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A2B8" w14:textId="77777777" w:rsidR="00662DD1" w:rsidRPr="00662DD1" w:rsidRDefault="00662DD1">
      <w:pPr>
        <w:rPr>
          <w:rFonts w:ascii="Arial" w:hAnsi="Arial" w:cs="Arial"/>
          <w:b/>
          <w:bCs/>
          <w:color w:val="4E81BD"/>
        </w:rPr>
      </w:pPr>
    </w:p>
    <w:p w14:paraId="373E9F38" w14:textId="2D94BB6B" w:rsidR="00624FB4" w:rsidRPr="0007356C" w:rsidRDefault="00563BB4">
      <w:pPr>
        <w:rPr>
          <w:rFonts w:ascii="Arial" w:hAnsi="Arial" w:cs="Arial"/>
          <w:b/>
          <w:bCs/>
          <w:color w:val="4E81BD"/>
          <w:sz w:val="44"/>
          <w:szCs w:val="44"/>
        </w:rPr>
      </w:pPr>
      <w:r w:rsidRPr="0007356C">
        <w:rPr>
          <w:rFonts w:ascii="Arial" w:hAnsi="Arial" w:cs="Arial"/>
          <w:b/>
          <w:bCs/>
          <w:color w:val="4E81BD"/>
          <w:sz w:val="44"/>
          <w:szCs w:val="44"/>
        </w:rPr>
        <w:t xml:space="preserve">Survey of COVID-19 </w:t>
      </w:r>
      <w:r w:rsidR="00624FB4" w:rsidRPr="0007356C">
        <w:rPr>
          <w:rFonts w:ascii="Arial" w:hAnsi="Arial" w:cs="Arial"/>
          <w:b/>
          <w:bCs/>
          <w:color w:val="4E81BD"/>
          <w:sz w:val="44"/>
          <w:szCs w:val="44"/>
        </w:rPr>
        <w:t xml:space="preserve">Vaccine Safety </w:t>
      </w:r>
      <w:r w:rsidRPr="0007356C">
        <w:rPr>
          <w:rFonts w:ascii="Arial" w:hAnsi="Arial" w:cs="Arial"/>
          <w:b/>
          <w:bCs/>
          <w:color w:val="4E81BD"/>
          <w:sz w:val="44"/>
          <w:szCs w:val="44"/>
        </w:rPr>
        <w:t>Assessment Activities</w:t>
      </w:r>
      <w:r w:rsidR="00624FB4" w:rsidRPr="0007356C">
        <w:rPr>
          <w:rFonts w:ascii="Arial" w:hAnsi="Arial" w:cs="Arial"/>
          <w:b/>
          <w:bCs/>
          <w:color w:val="4E81BD"/>
          <w:sz w:val="44"/>
          <w:szCs w:val="44"/>
        </w:rPr>
        <w:t xml:space="preserve"> Presented on VIEW-hub</w:t>
      </w:r>
    </w:p>
    <w:p w14:paraId="53F50C1C" w14:textId="77777777" w:rsidR="00624FB4" w:rsidRDefault="00624FB4">
      <w:pPr>
        <w:rPr>
          <w:sz w:val="32"/>
          <w:szCs w:val="32"/>
        </w:rPr>
      </w:pPr>
    </w:p>
    <w:p w14:paraId="2258F170" w14:textId="77777777" w:rsidR="00624FB4" w:rsidRPr="00D674BC" w:rsidRDefault="00624FB4">
      <w:pPr>
        <w:rPr>
          <w:rFonts w:ascii="Arial" w:hAnsi="Arial" w:cs="Arial"/>
          <w:b/>
          <w:bCs/>
          <w:color w:val="FE8200"/>
          <w:sz w:val="32"/>
          <w:szCs w:val="32"/>
        </w:rPr>
      </w:pPr>
      <w:r w:rsidRPr="00D674BC">
        <w:rPr>
          <w:rFonts w:ascii="Arial" w:hAnsi="Arial" w:cs="Arial"/>
          <w:b/>
          <w:bCs/>
          <w:color w:val="FE8200"/>
          <w:sz w:val="44"/>
          <w:szCs w:val="44"/>
        </w:rPr>
        <w:t>Methods</w:t>
      </w:r>
    </w:p>
    <w:p w14:paraId="45F361EE" w14:textId="77777777" w:rsidR="00624FB4" w:rsidRDefault="00624FB4">
      <w:pPr>
        <w:rPr>
          <w:b/>
          <w:bCs/>
          <w:sz w:val="32"/>
          <w:szCs w:val="32"/>
        </w:rPr>
      </w:pPr>
    </w:p>
    <w:p w14:paraId="1791FB79" w14:textId="3DE6B623" w:rsidR="00624FB4" w:rsidRPr="00D674BC" w:rsidRDefault="00624FB4">
      <w:pPr>
        <w:rPr>
          <w:rFonts w:ascii="Arial" w:eastAsiaTheme="majorEastAsia" w:hAnsi="Arial" w:cs="Arial"/>
          <w:color w:val="666666"/>
          <w:spacing w:val="-10"/>
          <w:kern w:val="28"/>
          <w:sz w:val="28"/>
          <w:szCs w:val="28"/>
        </w:rPr>
      </w:pPr>
      <w:r w:rsidRPr="00D674BC">
        <w:rPr>
          <w:rFonts w:ascii="Arial" w:hAnsi="Arial" w:cs="Arial"/>
          <w:b/>
          <w:bCs/>
          <w:i/>
          <w:iCs/>
          <w:color w:val="666666"/>
          <w:sz w:val="28"/>
          <w:szCs w:val="28"/>
        </w:rPr>
        <w:t xml:space="preserve">Updated </w:t>
      </w:r>
      <w:r w:rsidR="009C2271">
        <w:rPr>
          <w:rFonts w:ascii="Arial" w:hAnsi="Arial" w:cs="Arial"/>
          <w:b/>
          <w:bCs/>
          <w:i/>
          <w:iCs/>
          <w:color w:val="666666"/>
          <w:sz w:val="28"/>
          <w:szCs w:val="28"/>
        </w:rPr>
        <w:t>December</w:t>
      </w:r>
      <w:r w:rsidR="00563BB4">
        <w:rPr>
          <w:rFonts w:ascii="Arial" w:hAnsi="Arial" w:cs="Arial"/>
          <w:b/>
          <w:bCs/>
          <w:i/>
          <w:iCs/>
          <w:color w:val="666666"/>
          <w:sz w:val="28"/>
          <w:szCs w:val="28"/>
        </w:rPr>
        <w:t xml:space="preserve"> </w:t>
      </w:r>
      <w:r w:rsidR="009C2271">
        <w:rPr>
          <w:rFonts w:ascii="Arial" w:hAnsi="Arial" w:cs="Arial"/>
          <w:b/>
          <w:bCs/>
          <w:i/>
          <w:iCs/>
          <w:color w:val="666666"/>
          <w:sz w:val="28"/>
          <w:szCs w:val="28"/>
        </w:rPr>
        <w:t>6</w:t>
      </w:r>
      <w:r w:rsidRPr="00D674BC">
        <w:rPr>
          <w:rFonts w:ascii="Arial" w:hAnsi="Arial" w:cs="Arial"/>
          <w:b/>
          <w:bCs/>
          <w:i/>
          <w:iCs/>
          <w:color w:val="666666"/>
          <w:sz w:val="28"/>
          <w:szCs w:val="28"/>
        </w:rPr>
        <w:t>, 2022</w:t>
      </w:r>
    </w:p>
    <w:p w14:paraId="1987DDB6" w14:textId="77777777" w:rsidR="00624FB4" w:rsidRDefault="00624FB4">
      <w:pPr>
        <w:rPr>
          <w:rFonts w:asciiTheme="majorHAnsi" w:eastAsiaTheme="majorEastAsia" w:hAnsiTheme="majorHAnsi" w:cstheme="majorBidi"/>
          <w:spacing w:val="-10"/>
          <w:kern w:val="28"/>
          <w:sz w:val="28"/>
          <w:szCs w:val="28"/>
        </w:rPr>
      </w:pPr>
    </w:p>
    <w:p w14:paraId="23A87C13" w14:textId="77777777" w:rsidR="00624FB4" w:rsidRDefault="00624FB4">
      <w:pPr>
        <w:rPr>
          <w:rFonts w:asciiTheme="majorHAnsi" w:eastAsiaTheme="majorEastAsia" w:hAnsiTheme="majorHAnsi" w:cstheme="majorBidi"/>
          <w:spacing w:val="-10"/>
          <w:kern w:val="28"/>
          <w:sz w:val="28"/>
          <w:szCs w:val="28"/>
        </w:rPr>
      </w:pPr>
    </w:p>
    <w:p w14:paraId="28E80A2D" w14:textId="77777777" w:rsidR="00624FB4" w:rsidRDefault="00624FB4">
      <w:pPr>
        <w:rPr>
          <w:rFonts w:asciiTheme="majorHAnsi" w:eastAsiaTheme="majorEastAsia" w:hAnsiTheme="majorHAnsi" w:cstheme="majorBidi"/>
          <w:spacing w:val="-10"/>
          <w:kern w:val="28"/>
          <w:sz w:val="28"/>
          <w:szCs w:val="28"/>
        </w:rPr>
      </w:pPr>
    </w:p>
    <w:p w14:paraId="3871AD5E" w14:textId="77777777" w:rsidR="00624FB4" w:rsidRDefault="00624FB4">
      <w:pPr>
        <w:rPr>
          <w:rFonts w:asciiTheme="majorHAnsi" w:eastAsiaTheme="majorEastAsia" w:hAnsiTheme="majorHAnsi" w:cstheme="majorBidi"/>
          <w:spacing w:val="-10"/>
          <w:kern w:val="28"/>
          <w:sz w:val="28"/>
          <w:szCs w:val="28"/>
        </w:rPr>
      </w:pPr>
    </w:p>
    <w:p w14:paraId="42CE9656" w14:textId="77777777" w:rsidR="00624FB4" w:rsidRDefault="00624FB4">
      <w:pPr>
        <w:rPr>
          <w:rFonts w:asciiTheme="majorHAnsi" w:eastAsiaTheme="majorEastAsia" w:hAnsiTheme="majorHAnsi" w:cstheme="majorBidi"/>
          <w:spacing w:val="-10"/>
          <w:kern w:val="28"/>
          <w:sz w:val="28"/>
          <w:szCs w:val="28"/>
        </w:rPr>
      </w:pPr>
    </w:p>
    <w:p w14:paraId="25EB4303" w14:textId="77777777" w:rsidR="00624FB4" w:rsidRDefault="00624FB4">
      <w:pPr>
        <w:rPr>
          <w:rFonts w:asciiTheme="majorHAnsi" w:eastAsiaTheme="majorEastAsia" w:hAnsiTheme="majorHAnsi" w:cstheme="majorBidi"/>
          <w:spacing w:val="-10"/>
          <w:kern w:val="28"/>
          <w:sz w:val="28"/>
          <w:szCs w:val="28"/>
        </w:rPr>
      </w:pPr>
    </w:p>
    <w:p w14:paraId="5A8A3DFF" w14:textId="77777777" w:rsidR="00624FB4" w:rsidRDefault="00624FB4">
      <w:pPr>
        <w:rPr>
          <w:rFonts w:asciiTheme="majorHAnsi" w:eastAsiaTheme="majorEastAsia" w:hAnsiTheme="majorHAnsi" w:cstheme="majorBidi"/>
          <w:spacing w:val="-10"/>
          <w:kern w:val="28"/>
          <w:sz w:val="28"/>
          <w:szCs w:val="28"/>
        </w:rPr>
      </w:pPr>
    </w:p>
    <w:p w14:paraId="39B00E38" w14:textId="77777777" w:rsidR="00624FB4" w:rsidRDefault="00624FB4">
      <w:pPr>
        <w:rPr>
          <w:rFonts w:asciiTheme="majorHAnsi" w:eastAsiaTheme="majorEastAsia" w:hAnsiTheme="majorHAnsi" w:cstheme="majorBidi"/>
          <w:spacing w:val="-10"/>
          <w:kern w:val="28"/>
          <w:sz w:val="28"/>
          <w:szCs w:val="28"/>
        </w:rPr>
      </w:pPr>
    </w:p>
    <w:p w14:paraId="4CCA8C33" w14:textId="77777777" w:rsidR="00624FB4" w:rsidRDefault="00624FB4">
      <w:pPr>
        <w:rPr>
          <w:rFonts w:asciiTheme="majorHAnsi" w:eastAsiaTheme="majorEastAsia" w:hAnsiTheme="majorHAnsi" w:cstheme="majorBidi"/>
          <w:spacing w:val="-10"/>
          <w:kern w:val="28"/>
          <w:sz w:val="28"/>
          <w:szCs w:val="28"/>
        </w:rPr>
      </w:pPr>
    </w:p>
    <w:p w14:paraId="451D5463" w14:textId="77777777" w:rsidR="00624FB4" w:rsidRDefault="00624FB4">
      <w:pPr>
        <w:rPr>
          <w:rFonts w:asciiTheme="majorHAnsi" w:eastAsiaTheme="majorEastAsia" w:hAnsiTheme="majorHAnsi" w:cstheme="majorBidi"/>
          <w:spacing w:val="-10"/>
          <w:kern w:val="28"/>
          <w:sz w:val="28"/>
          <w:szCs w:val="28"/>
        </w:rPr>
      </w:pPr>
    </w:p>
    <w:p w14:paraId="29FC97F4" w14:textId="77777777" w:rsidR="00624FB4" w:rsidRDefault="00624FB4">
      <w:pPr>
        <w:rPr>
          <w:rFonts w:asciiTheme="majorHAnsi" w:eastAsiaTheme="majorEastAsia" w:hAnsiTheme="majorHAnsi" w:cstheme="majorBidi"/>
          <w:spacing w:val="-10"/>
          <w:kern w:val="28"/>
          <w:sz w:val="28"/>
          <w:szCs w:val="28"/>
        </w:rPr>
      </w:pPr>
    </w:p>
    <w:p w14:paraId="4623FBB1" w14:textId="77777777" w:rsidR="00624FB4" w:rsidRDefault="00624FB4">
      <w:pPr>
        <w:rPr>
          <w:rFonts w:asciiTheme="majorHAnsi" w:eastAsiaTheme="majorEastAsia" w:hAnsiTheme="majorHAnsi" w:cstheme="majorBidi"/>
          <w:spacing w:val="-10"/>
          <w:kern w:val="28"/>
          <w:sz w:val="28"/>
          <w:szCs w:val="28"/>
        </w:rPr>
      </w:pPr>
    </w:p>
    <w:p w14:paraId="40675C64" w14:textId="77777777" w:rsidR="00624FB4" w:rsidRDefault="00624FB4">
      <w:pPr>
        <w:rPr>
          <w:rFonts w:asciiTheme="majorHAnsi" w:eastAsiaTheme="majorEastAsia" w:hAnsiTheme="majorHAnsi" w:cstheme="majorBidi"/>
          <w:spacing w:val="-10"/>
          <w:kern w:val="28"/>
          <w:sz w:val="28"/>
          <w:szCs w:val="28"/>
        </w:rPr>
      </w:pPr>
    </w:p>
    <w:p w14:paraId="6160B1B2" w14:textId="608B5028" w:rsidR="00624FB4" w:rsidRDefault="00624FB4" w:rsidP="00624FB4">
      <w:pPr>
        <w:jc w:val="center"/>
        <w:rPr>
          <w:rFonts w:ascii="Arial" w:eastAsiaTheme="majorEastAsia" w:hAnsi="Arial" w:cs="Arial"/>
          <w:color w:val="666666"/>
          <w:spacing w:val="-10"/>
          <w:kern w:val="28"/>
        </w:rPr>
      </w:pPr>
      <w:r w:rsidRPr="0007356C">
        <w:rPr>
          <w:rFonts w:ascii="Arial" w:eastAsiaTheme="majorEastAsia" w:hAnsi="Arial" w:cs="Arial"/>
          <w:color w:val="666666"/>
          <w:spacing w:val="-10"/>
          <w:kern w:val="28"/>
        </w:rPr>
        <w:t>Prepared by:</w:t>
      </w:r>
    </w:p>
    <w:p w14:paraId="5B8EFCC0" w14:textId="77777777" w:rsidR="009C2271" w:rsidRPr="0007356C" w:rsidRDefault="009C2271" w:rsidP="00624FB4">
      <w:pPr>
        <w:jc w:val="center"/>
        <w:rPr>
          <w:rFonts w:ascii="Arial" w:eastAsiaTheme="majorEastAsia" w:hAnsi="Arial" w:cs="Arial"/>
          <w:color w:val="666666"/>
          <w:spacing w:val="-10"/>
          <w:kern w:val="28"/>
        </w:rPr>
      </w:pPr>
    </w:p>
    <w:p w14:paraId="1281F12A" w14:textId="77777777" w:rsidR="00624FB4" w:rsidRPr="00D674BC" w:rsidRDefault="00624FB4" w:rsidP="00624FB4">
      <w:pPr>
        <w:jc w:val="center"/>
        <w:rPr>
          <w:rFonts w:ascii="Arial" w:eastAsiaTheme="majorEastAsia" w:hAnsi="Arial" w:cs="Arial"/>
          <w:b/>
          <w:bCs/>
          <w:color w:val="666666"/>
          <w:spacing w:val="-10"/>
          <w:kern w:val="28"/>
        </w:rPr>
      </w:pPr>
      <w:r w:rsidRPr="00D674BC">
        <w:rPr>
          <w:rFonts w:ascii="Arial" w:eastAsiaTheme="majorEastAsia" w:hAnsi="Arial" w:cs="Arial"/>
          <w:b/>
          <w:bCs/>
          <w:color w:val="666666"/>
          <w:spacing w:val="-10"/>
          <w:kern w:val="28"/>
        </w:rPr>
        <w:t>International Vaccine Access Center,</w:t>
      </w:r>
    </w:p>
    <w:p w14:paraId="02933D84" w14:textId="77777777" w:rsidR="00624FB4" w:rsidRPr="00D674BC" w:rsidRDefault="00624FB4" w:rsidP="00624FB4">
      <w:pPr>
        <w:jc w:val="center"/>
        <w:rPr>
          <w:rFonts w:ascii="Arial" w:eastAsiaTheme="majorEastAsia" w:hAnsi="Arial" w:cs="Arial"/>
          <w:b/>
          <w:bCs/>
          <w:color w:val="666666"/>
          <w:spacing w:val="-10"/>
          <w:kern w:val="28"/>
        </w:rPr>
      </w:pPr>
      <w:r w:rsidRPr="00D674BC">
        <w:rPr>
          <w:rFonts w:ascii="Arial" w:eastAsiaTheme="majorEastAsia" w:hAnsi="Arial" w:cs="Arial"/>
          <w:b/>
          <w:bCs/>
          <w:color w:val="666666"/>
          <w:spacing w:val="-10"/>
          <w:kern w:val="28"/>
        </w:rPr>
        <w:t>Johns Hopkins Bloomberg School of Public Health</w:t>
      </w:r>
    </w:p>
    <w:p w14:paraId="76D8F529" w14:textId="77777777" w:rsidR="00624FB4" w:rsidRPr="00D674BC" w:rsidRDefault="00624FB4" w:rsidP="00624FB4">
      <w:pPr>
        <w:jc w:val="center"/>
        <w:rPr>
          <w:rFonts w:ascii="Arial" w:eastAsiaTheme="majorEastAsia" w:hAnsi="Arial" w:cs="Arial"/>
          <w:b/>
          <w:bCs/>
          <w:color w:val="666666"/>
          <w:spacing w:val="-10"/>
          <w:kern w:val="28"/>
        </w:rPr>
      </w:pPr>
    </w:p>
    <w:p w14:paraId="72D54C8F" w14:textId="77777777" w:rsidR="00624FB4" w:rsidRPr="0007356C" w:rsidRDefault="00624FB4" w:rsidP="00624FB4">
      <w:pPr>
        <w:jc w:val="center"/>
        <w:rPr>
          <w:rFonts w:ascii="Arial" w:eastAsiaTheme="majorEastAsia" w:hAnsi="Arial" w:cs="Arial"/>
          <w:color w:val="666666"/>
          <w:spacing w:val="-10"/>
          <w:kern w:val="28"/>
        </w:rPr>
      </w:pPr>
      <w:r w:rsidRPr="0007356C">
        <w:rPr>
          <w:rFonts w:ascii="Arial" w:eastAsiaTheme="majorEastAsia" w:hAnsi="Arial" w:cs="Arial"/>
          <w:color w:val="666666"/>
          <w:spacing w:val="-10"/>
          <w:kern w:val="28"/>
        </w:rPr>
        <w:t>and</w:t>
      </w:r>
    </w:p>
    <w:p w14:paraId="6A0185F7" w14:textId="77777777" w:rsidR="00624FB4" w:rsidRPr="00D674BC" w:rsidRDefault="00624FB4" w:rsidP="00624FB4">
      <w:pPr>
        <w:jc w:val="center"/>
        <w:rPr>
          <w:rFonts w:ascii="Arial" w:eastAsiaTheme="majorEastAsia" w:hAnsi="Arial" w:cs="Arial"/>
          <w:b/>
          <w:bCs/>
          <w:color w:val="666666"/>
          <w:spacing w:val="-10"/>
          <w:kern w:val="28"/>
        </w:rPr>
      </w:pPr>
    </w:p>
    <w:p w14:paraId="2A9D3373" w14:textId="77777777" w:rsidR="00D674BC" w:rsidRDefault="00624FB4" w:rsidP="00624FB4">
      <w:pPr>
        <w:jc w:val="center"/>
        <w:rPr>
          <w:rFonts w:ascii="Arial" w:eastAsiaTheme="majorEastAsia" w:hAnsi="Arial" w:cs="Arial"/>
          <w:b/>
          <w:bCs/>
          <w:color w:val="666666"/>
          <w:spacing w:val="-10"/>
          <w:kern w:val="28"/>
        </w:rPr>
      </w:pPr>
      <w:r w:rsidRPr="00D674BC">
        <w:rPr>
          <w:rFonts w:ascii="Arial" w:eastAsiaTheme="majorEastAsia" w:hAnsi="Arial" w:cs="Arial"/>
          <w:b/>
          <w:bCs/>
          <w:color w:val="666666"/>
          <w:spacing w:val="-10"/>
          <w:kern w:val="28"/>
        </w:rPr>
        <w:t>Coalition for Epidemic Preparedness Innovations</w:t>
      </w:r>
    </w:p>
    <w:p w14:paraId="649739C7" w14:textId="77777777" w:rsidR="00650EF9" w:rsidRDefault="00650EF9" w:rsidP="00D674BC">
      <w:pPr>
        <w:rPr>
          <w:rFonts w:ascii="Arial" w:eastAsiaTheme="majorEastAsia" w:hAnsi="Arial" w:cs="Arial"/>
          <w:color w:val="666666"/>
          <w:spacing w:val="-10"/>
          <w:kern w:val="28"/>
        </w:rPr>
      </w:pPr>
    </w:p>
    <w:p w14:paraId="3E77F779" w14:textId="0B0BB308" w:rsidR="00B66228" w:rsidRDefault="00B66228" w:rsidP="00D674BC">
      <w:pPr>
        <w:rPr>
          <w:rFonts w:eastAsiaTheme="majorEastAsia" w:cstheme="minorHAnsi"/>
          <w:spacing w:val="-10"/>
          <w:kern w:val="28"/>
          <w:sz w:val="28"/>
          <w:szCs w:val="28"/>
        </w:rPr>
      </w:pPr>
      <w:r>
        <w:rPr>
          <w:rFonts w:eastAsiaTheme="majorEastAsia" w:cstheme="minorHAnsi"/>
          <w:spacing w:val="-10"/>
          <w:kern w:val="28"/>
          <w:sz w:val="28"/>
          <w:szCs w:val="28"/>
        </w:rPr>
        <w:tab/>
      </w:r>
      <w:r>
        <w:rPr>
          <w:rFonts w:eastAsiaTheme="majorEastAsia" w:cstheme="minorHAnsi"/>
          <w:spacing w:val="-10"/>
          <w:kern w:val="28"/>
          <w:sz w:val="28"/>
          <w:szCs w:val="28"/>
        </w:rPr>
        <w:tab/>
      </w:r>
      <w:r w:rsidR="00943883">
        <w:rPr>
          <w:bCs/>
          <w:noProof/>
          <w:color w:val="000000"/>
          <w:sz w:val="22"/>
          <w:szCs w:val="22"/>
        </w:rPr>
        <w:drawing>
          <wp:inline distT="0" distB="0" distL="0" distR="0" wp14:anchorId="7DFF8CCE" wp14:editId="4FC9C621">
            <wp:extent cx="2107096" cy="729379"/>
            <wp:effectExtent l="0" t="0" r="1270" b="0"/>
            <wp:docPr id="95" name="Picture 9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5441" b="21120"/>
                    <a:stretch/>
                  </pic:blipFill>
                  <pic:spPr bwMode="auto">
                    <a:xfrm>
                      <a:off x="0" y="0"/>
                      <a:ext cx="2286562" cy="791502"/>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heme="majorEastAsia" w:cstheme="minorHAnsi"/>
          <w:spacing w:val="-10"/>
          <w:kern w:val="28"/>
          <w:sz w:val="28"/>
          <w:szCs w:val="28"/>
        </w:rPr>
        <w:tab/>
      </w:r>
      <w:r>
        <w:rPr>
          <w:rFonts w:eastAsiaTheme="majorEastAsia" w:cstheme="minorHAnsi"/>
          <w:spacing w:val="-10"/>
          <w:kern w:val="28"/>
          <w:sz w:val="28"/>
          <w:szCs w:val="28"/>
        </w:rPr>
        <w:tab/>
      </w:r>
      <w:r w:rsidR="00943883">
        <w:rPr>
          <w:rFonts w:ascii="Arial" w:hAnsi="Arial" w:cs="Arial"/>
          <w:b/>
          <w:bCs/>
          <w:noProof/>
          <w:color w:val="4E81BD"/>
          <w:sz w:val="48"/>
          <w:szCs w:val="48"/>
        </w:rPr>
        <w:drawing>
          <wp:inline distT="0" distB="0" distL="0" distR="0" wp14:anchorId="4355082C" wp14:editId="302769C9">
            <wp:extent cx="1415332" cy="707667"/>
            <wp:effectExtent l="0" t="0" r="0" b="0"/>
            <wp:docPr id="96" name="Picture 9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103" cy="757052"/>
                    </a:xfrm>
                    <a:prstGeom prst="rect">
                      <a:avLst/>
                    </a:prstGeom>
                  </pic:spPr>
                </pic:pic>
              </a:graphicData>
            </a:graphic>
          </wp:inline>
        </w:drawing>
      </w:r>
      <w:r>
        <w:rPr>
          <w:rFonts w:eastAsiaTheme="majorEastAsia" w:cstheme="minorHAnsi"/>
          <w:spacing w:val="-10"/>
          <w:kern w:val="28"/>
          <w:sz w:val="28"/>
          <w:szCs w:val="28"/>
        </w:rPr>
        <w:tab/>
      </w:r>
    </w:p>
    <w:p w14:paraId="3CA4BDD9" w14:textId="77777777" w:rsidR="00CE4552" w:rsidRDefault="00CE4552" w:rsidP="00D674BC">
      <w:pPr>
        <w:rPr>
          <w:rFonts w:eastAsiaTheme="majorEastAsia" w:cstheme="minorHAnsi"/>
          <w:spacing w:val="-10"/>
          <w:kern w:val="28"/>
          <w:sz w:val="28"/>
          <w:szCs w:val="28"/>
        </w:rPr>
      </w:pPr>
    </w:p>
    <w:p w14:paraId="3186F112" w14:textId="25565372" w:rsidR="00624FB4" w:rsidRPr="00CE4552" w:rsidRDefault="00CE4552" w:rsidP="00CE4552">
      <w:pPr>
        <w:jc w:val="center"/>
        <w:rPr>
          <w:rFonts w:ascii="Arial" w:eastAsiaTheme="majorEastAsia" w:hAnsi="Arial" w:cs="Arial"/>
          <w:color w:val="7B7B7B" w:themeColor="accent3" w:themeShade="BF"/>
          <w:spacing w:val="-10"/>
          <w:kern w:val="28"/>
          <w:sz w:val="22"/>
          <w:szCs w:val="22"/>
        </w:rPr>
      </w:pPr>
      <w:r w:rsidRPr="00CE4552">
        <w:rPr>
          <w:rFonts w:ascii="Arial" w:eastAsiaTheme="majorEastAsia" w:hAnsi="Arial" w:cs="Arial"/>
          <w:color w:val="666666"/>
          <w:spacing w:val="-10"/>
          <w:kern w:val="28"/>
          <w:sz w:val="20"/>
          <w:szCs w:val="20"/>
        </w:rPr>
        <w:t xml:space="preserve">For comments or questions, please contact: Marley Jurgensmeyer at </w:t>
      </w:r>
      <w:hyperlink r:id="rId10" w:history="1">
        <w:r w:rsidRPr="00CE4552">
          <w:rPr>
            <w:rStyle w:val="Hyperlink"/>
            <w:rFonts w:ascii="Arial" w:eastAsiaTheme="majorEastAsia" w:hAnsi="Arial" w:cs="Arial"/>
            <w:spacing w:val="-10"/>
            <w:kern w:val="28"/>
            <w:sz w:val="20"/>
            <w:szCs w:val="20"/>
          </w:rPr>
          <w:t>mjurgen4@jhu.edu</w:t>
        </w:r>
      </w:hyperlink>
      <w:r w:rsidRPr="00CE4552">
        <w:rPr>
          <w:rFonts w:ascii="Arial" w:eastAsiaTheme="majorEastAsia" w:hAnsi="Arial" w:cs="Arial"/>
          <w:spacing w:val="-10"/>
          <w:kern w:val="28"/>
          <w:sz w:val="20"/>
          <w:szCs w:val="20"/>
        </w:rPr>
        <w:t xml:space="preserve">. </w:t>
      </w:r>
      <w:r w:rsidR="00624FB4" w:rsidRPr="00CE4552">
        <w:rPr>
          <w:rFonts w:ascii="Arial" w:eastAsiaTheme="majorEastAsia" w:hAnsi="Arial" w:cs="Arial"/>
          <w:spacing w:val="-10"/>
          <w:kern w:val="28"/>
        </w:rPr>
        <w:br w:type="page"/>
      </w:r>
    </w:p>
    <w:p w14:paraId="73AE79B7" w14:textId="445017BA" w:rsidR="00DF3C38" w:rsidRDefault="008C41A4" w:rsidP="000C2466">
      <w:pPr>
        <w:pStyle w:val="Heading2"/>
      </w:pPr>
      <w:bookmarkStart w:id="0" w:name="_Literature_Search"/>
      <w:bookmarkStart w:id="1" w:name="_Toc121323876"/>
      <w:bookmarkEnd w:id="0"/>
      <w:r>
        <w:lastRenderedPageBreak/>
        <w:t>Background</w:t>
      </w:r>
      <w:bookmarkEnd w:id="1"/>
    </w:p>
    <w:p w14:paraId="4A5E43A2" w14:textId="21C053EA" w:rsidR="00630DAD" w:rsidRDefault="009C0362" w:rsidP="000946C0">
      <w:r w:rsidRPr="00BF647E">
        <w:t xml:space="preserve">Several rare severe adverse events have already been observed with commonly used </w:t>
      </w:r>
      <w:r w:rsidR="00753DA3">
        <w:t>COVID</w:t>
      </w:r>
      <w:r w:rsidRPr="00BF647E">
        <w:t>-19 vaccines</w:t>
      </w:r>
      <w:r w:rsidR="002C5063">
        <w:t>, but published evidence in December 2021 was limited to vaccines used by high income countries</w:t>
      </w:r>
      <w:r w:rsidRPr="00BF647E">
        <w:t xml:space="preserve">. The ability to assess their occurrence </w:t>
      </w:r>
      <w:r>
        <w:t>for</w:t>
      </w:r>
      <w:r w:rsidRPr="00BF647E">
        <w:t xml:space="preserve"> all Covid-19 vaccines</w:t>
      </w:r>
      <w:r w:rsidR="002C5063">
        <w:t xml:space="preserve"> used by countries worldwide</w:t>
      </w:r>
      <w:r w:rsidRPr="00BF647E">
        <w:t xml:space="preserve"> and to detect other unknown and unexpected serious adverse events (SAEs) is critical to understanding the risks associated with Covid-19 vaccine use globally. </w:t>
      </w:r>
      <w:r w:rsidR="00BF647E">
        <w:t xml:space="preserve">To support the </w:t>
      </w:r>
      <w:r w:rsidR="00BF647E" w:rsidRPr="00630DAD">
        <w:t xml:space="preserve">COVAX Vaccine safety working group (VSWG), </w:t>
      </w:r>
      <w:r w:rsidR="00BF647E">
        <w:t>t</w:t>
      </w:r>
      <w:r w:rsidR="00630DAD" w:rsidRPr="00630DAD">
        <w:t xml:space="preserve">he </w:t>
      </w:r>
      <w:r w:rsidR="001E4CEB">
        <w:t xml:space="preserve">World Health Organization </w:t>
      </w:r>
      <w:r w:rsidR="00630DAD" w:rsidRPr="00630DAD">
        <w:t xml:space="preserve">Pharmacovigilance team </w:t>
      </w:r>
      <w:r w:rsidR="00BF647E">
        <w:t xml:space="preserve">(WHO-PV) </w:t>
      </w:r>
      <w:r w:rsidR="00630DAD" w:rsidRPr="00630DAD">
        <w:t xml:space="preserve">and the </w:t>
      </w:r>
      <w:bookmarkStart w:id="2" w:name="_Hlk133487979"/>
      <w:r w:rsidR="00BF647E">
        <w:t>Coalition for Epidemic Preparedness Innovations (CEPI)</w:t>
      </w:r>
      <w:bookmarkEnd w:id="2"/>
      <w:r w:rsidR="00BF647E">
        <w:t xml:space="preserve">, with support from the </w:t>
      </w:r>
      <w:r w:rsidR="00630DAD" w:rsidRPr="00630DAD">
        <w:t>Johns Hopkins International Vaccine Access Center (IVAC), assess</w:t>
      </w:r>
      <w:r w:rsidR="00BF647E">
        <w:t>ed</w:t>
      </w:r>
      <w:r w:rsidR="00630DAD" w:rsidRPr="00630DAD">
        <w:t xml:space="preserve"> the landscape of </w:t>
      </w:r>
      <w:r w:rsidRPr="00BF647E">
        <w:t xml:space="preserve">Covid-19 </w:t>
      </w:r>
      <w:r w:rsidR="00630DAD">
        <w:t xml:space="preserve">Active Vaccine Safety Surveillance (AVSS) </w:t>
      </w:r>
      <w:r w:rsidR="00630DAD" w:rsidRPr="00630DAD">
        <w:t xml:space="preserve">activities. This assessment </w:t>
      </w:r>
      <w:r w:rsidR="00630DAD">
        <w:t>was intended to</w:t>
      </w:r>
      <w:r w:rsidR="00630DAD" w:rsidRPr="00630DAD">
        <w:t xml:space="preserve"> better understand the potential sources of evidence pertaining to safety signal detection and evaluation </w:t>
      </w:r>
      <w:r w:rsidR="00630DAD">
        <w:t>beyond the published evidence</w:t>
      </w:r>
      <w:r w:rsidR="00BF647E" w:rsidRPr="00630DAD">
        <w:t>, including where they will or are currently being conducted and their key characteristics</w:t>
      </w:r>
      <w:r w:rsidR="00BF647E">
        <w:t>,</w:t>
      </w:r>
      <w:r w:rsidR="00BF647E" w:rsidRPr="00630DAD">
        <w:t xml:space="preserve"> </w:t>
      </w:r>
      <w:r w:rsidR="00630DAD" w:rsidRPr="00630DAD">
        <w:t xml:space="preserve">and to identify gaps that may need to be filled. </w:t>
      </w:r>
    </w:p>
    <w:p w14:paraId="648846F2" w14:textId="77777777" w:rsidR="00F450FE" w:rsidRDefault="00F450FE" w:rsidP="008C41A4">
      <w:pPr>
        <w:pStyle w:val="Heading2"/>
      </w:pPr>
      <w:bookmarkStart w:id="3" w:name="_Toc121323877"/>
    </w:p>
    <w:p w14:paraId="5107987B" w14:textId="07DD8786" w:rsidR="008C41A4" w:rsidRDefault="00FF3388" w:rsidP="008C41A4">
      <w:pPr>
        <w:pStyle w:val="Heading2"/>
      </w:pPr>
      <w:r>
        <w:t xml:space="preserve">Overview of </w:t>
      </w:r>
      <w:r w:rsidR="008C41A4">
        <w:t xml:space="preserve">Survey </w:t>
      </w:r>
      <w:r w:rsidR="00EB1F60">
        <w:t>of Planned and Ongoing Studies</w:t>
      </w:r>
      <w:bookmarkEnd w:id="3"/>
    </w:p>
    <w:p w14:paraId="356BD575" w14:textId="01B34F02" w:rsidR="00DB7F95" w:rsidRDefault="00CB563A" w:rsidP="000946C0">
      <w:r>
        <w:t>A survey</w:t>
      </w:r>
      <w:r w:rsidRPr="00895747">
        <w:t xml:space="preserve"> </w:t>
      </w:r>
      <w:r>
        <w:t xml:space="preserve">to identify planned or on-going surveillance activities (including studies) assessing adverse events following </w:t>
      </w:r>
      <w:r w:rsidR="00753DA3">
        <w:t>COVID</w:t>
      </w:r>
      <w:r w:rsidR="009C0362" w:rsidRPr="00BF647E">
        <w:t xml:space="preserve">-19 </w:t>
      </w:r>
      <w:r>
        <w:t xml:space="preserve">vaccination was conducted </w:t>
      </w:r>
      <w:r w:rsidR="002C5063">
        <w:t>December 2021 to February 2022</w:t>
      </w:r>
      <w:r>
        <w:t xml:space="preserve">.  Survey responses are </w:t>
      </w:r>
      <w:r w:rsidR="00A84A85">
        <w:t xml:space="preserve">presented on the </w:t>
      </w:r>
      <w:r w:rsidR="009C0362" w:rsidRPr="00BF647E">
        <w:t xml:space="preserve">Covid-19 </w:t>
      </w:r>
      <w:r w:rsidR="00A84A85">
        <w:t xml:space="preserve">safety module on the </w:t>
      </w:r>
      <w:hyperlink r:id="rId11" w:history="1">
        <w:r w:rsidR="00A84A85" w:rsidRPr="00630DAD">
          <w:rPr>
            <w:rStyle w:val="Hyperlink"/>
          </w:rPr>
          <w:t>VIEW-hub.org</w:t>
        </w:r>
      </w:hyperlink>
      <w:r w:rsidR="00A84A85">
        <w:t xml:space="preserve"> website</w:t>
      </w:r>
      <w:r w:rsidR="00630DAD">
        <w:t xml:space="preserve"> alongside published studies by clicking the “Include planned or ongoing studies” box located above the table of studies</w:t>
      </w:r>
      <w:r>
        <w:t xml:space="preserve">. </w:t>
      </w:r>
      <w:r w:rsidR="00A84A85">
        <w:t xml:space="preserve"> </w:t>
      </w:r>
      <w:r>
        <w:t>The</w:t>
      </w:r>
      <w:r w:rsidR="005719AE">
        <w:t xml:space="preserve"> survey </w:t>
      </w:r>
      <w:r>
        <w:t xml:space="preserve">targeted </w:t>
      </w:r>
      <w:r w:rsidR="00A84A85">
        <w:t xml:space="preserve">observational </w:t>
      </w:r>
      <w:r w:rsidR="009D34BB">
        <w:t>or low-interventi</w:t>
      </w:r>
      <w:r>
        <w:t>on</w:t>
      </w:r>
      <w:r w:rsidR="009D34BB">
        <w:t xml:space="preserve">al </w:t>
      </w:r>
      <w:r w:rsidR="00B10765">
        <w:t xml:space="preserve">studies </w:t>
      </w:r>
      <w:r w:rsidR="00630DAD">
        <w:t>(</w:t>
      </w:r>
      <w:r w:rsidR="001E4CEB">
        <w:t xml:space="preserve">i.e., </w:t>
      </w:r>
      <w:r w:rsidR="00630DAD">
        <w:t>AVSS</w:t>
      </w:r>
      <w:r w:rsidR="00B10765">
        <w:t xml:space="preserve"> studies</w:t>
      </w:r>
      <w:r w:rsidR="00630DAD">
        <w:t xml:space="preserve">) </w:t>
      </w:r>
      <w:r>
        <w:t>conducted after</w:t>
      </w:r>
      <w:r w:rsidR="009D34BB">
        <w:t xml:space="preserve"> </w:t>
      </w:r>
      <w:r w:rsidR="00753DA3">
        <w:t>COVID</w:t>
      </w:r>
      <w:r w:rsidR="009C0362" w:rsidRPr="00BF647E">
        <w:t xml:space="preserve">-19 </w:t>
      </w:r>
      <w:r w:rsidR="009D34BB">
        <w:t xml:space="preserve">vaccines </w:t>
      </w:r>
      <w:r>
        <w:t>became available to</w:t>
      </w:r>
      <w:r w:rsidR="009D34BB">
        <w:t xml:space="preserve"> the general population </w:t>
      </w:r>
      <w:r w:rsidR="00A84A85">
        <w:t>(i.e., clinical trial</w:t>
      </w:r>
      <w:r>
        <w:t>s</w:t>
      </w:r>
      <w:r w:rsidR="009D34BB">
        <w:t xml:space="preserve"> are </w:t>
      </w:r>
      <w:r w:rsidR="003D4817">
        <w:t>ex</w:t>
      </w:r>
      <w:r w:rsidR="00B83530">
        <w:t>cluded</w:t>
      </w:r>
      <w:r w:rsidR="00A84A85">
        <w:t xml:space="preserve">). </w:t>
      </w:r>
      <w:r w:rsidR="003E5008">
        <w:t xml:space="preserve">The survey was sent to </w:t>
      </w:r>
      <w:r w:rsidR="0081412D">
        <w:t>100s of</w:t>
      </w:r>
      <w:r w:rsidR="00630DAD">
        <w:t xml:space="preserve"> individuals </w:t>
      </w:r>
      <w:r w:rsidR="0081412D">
        <w:t>at various</w:t>
      </w:r>
      <w:r w:rsidR="00630DAD">
        <w:t xml:space="preserve"> institutions worldwide, including WHO regional offices, universities know</w:t>
      </w:r>
      <w:r w:rsidR="00DB7F95">
        <w:t>n</w:t>
      </w:r>
      <w:r w:rsidR="00630DAD">
        <w:t xml:space="preserve"> to </w:t>
      </w:r>
      <w:r w:rsidR="00DB7F95">
        <w:t>be evaluating</w:t>
      </w:r>
      <w:r w:rsidR="00630DAD">
        <w:t xml:space="preserve"> </w:t>
      </w:r>
      <w:r w:rsidR="00753DA3">
        <w:t>COVID</w:t>
      </w:r>
      <w:r w:rsidR="009C0362" w:rsidRPr="00BF647E">
        <w:t xml:space="preserve">-19 </w:t>
      </w:r>
      <w:r w:rsidR="00DB7F95">
        <w:t>vaccines, government public health institutions</w:t>
      </w:r>
      <w:r w:rsidR="00180A98">
        <w:t>, vaccine manufacturers</w:t>
      </w:r>
      <w:r w:rsidR="00DB7F95">
        <w:t xml:space="preserve"> and more. The survey was sent </w:t>
      </w:r>
      <w:r w:rsidR="00123521">
        <w:t xml:space="preserve">via email </w:t>
      </w:r>
      <w:r w:rsidR="00DB7F95">
        <w:t>by individuals at WHO Headquarters</w:t>
      </w:r>
      <w:r w:rsidR="0081412D">
        <w:t xml:space="preserve"> and</w:t>
      </w:r>
      <w:r w:rsidR="00DB7F95">
        <w:t xml:space="preserve"> CEPI. </w:t>
      </w:r>
    </w:p>
    <w:p w14:paraId="71D70A69" w14:textId="77777777" w:rsidR="00DB7F95" w:rsidRDefault="00DB7F95" w:rsidP="000946C0"/>
    <w:p w14:paraId="78CAF53C" w14:textId="0C83A02A" w:rsidR="008C41A4" w:rsidRDefault="008C41A4" w:rsidP="008C41A4">
      <w:r>
        <w:t xml:space="preserve">Vaccine manufacturers were </w:t>
      </w:r>
      <w:r w:rsidR="00180A98">
        <w:t>asked</w:t>
      </w:r>
      <w:r>
        <w:t xml:space="preserve"> to provide details of their respective Risk Management Plans (RMPs), which describes specific planned safety studies for post-licensure commitments (i.e., observational studies post-introduction) in countries where their vaccines are being used. </w:t>
      </w:r>
    </w:p>
    <w:p w14:paraId="1D2EF8A2" w14:textId="77777777" w:rsidR="008C41A4" w:rsidRDefault="008C41A4" w:rsidP="008C41A4"/>
    <w:p w14:paraId="7511B3C6" w14:textId="5D82EC59" w:rsidR="00DF3C38" w:rsidRPr="00DF3C38" w:rsidRDefault="00A84A85" w:rsidP="00DF3C38">
      <w:r w:rsidRPr="00DF3C38">
        <w:t>The survey results only represent those who voluntarily shared their study details</w:t>
      </w:r>
      <w:r w:rsidR="003E5008" w:rsidRPr="003E5008">
        <w:t xml:space="preserve"> </w:t>
      </w:r>
      <w:r w:rsidR="00180A98">
        <w:t xml:space="preserve">(or for RMPs were publicly available) </w:t>
      </w:r>
      <w:r w:rsidR="003E5008">
        <w:t xml:space="preserve">and </w:t>
      </w:r>
      <w:r w:rsidR="003E5008" w:rsidRPr="00DF3C38">
        <w:t xml:space="preserve">are not comprehensive of all planned and ongoing vaccine safety studies for </w:t>
      </w:r>
      <w:r w:rsidR="00753DA3">
        <w:t>COVID</w:t>
      </w:r>
      <w:r w:rsidR="009C0362" w:rsidRPr="00BF647E">
        <w:t xml:space="preserve">-19 </w:t>
      </w:r>
      <w:r w:rsidR="003E5008" w:rsidRPr="00DF3C38">
        <w:t>vaccines worldwide</w:t>
      </w:r>
      <w:r w:rsidRPr="00DF3C38">
        <w:t>.</w:t>
      </w:r>
      <w:r>
        <w:t xml:space="preserve"> </w:t>
      </w:r>
    </w:p>
    <w:p w14:paraId="5F95321F" w14:textId="77777777" w:rsidR="00F106E5" w:rsidRDefault="00F106E5" w:rsidP="000C2466">
      <w:pPr>
        <w:pStyle w:val="Heading2"/>
      </w:pPr>
    </w:p>
    <w:p w14:paraId="171FE36C" w14:textId="41A56143" w:rsidR="002C1686" w:rsidRDefault="00EB1F60" w:rsidP="0007356C">
      <w:pPr>
        <w:pStyle w:val="Heading2"/>
      </w:pPr>
      <w:bookmarkStart w:id="4" w:name="_Survey_of_Planned"/>
      <w:bookmarkStart w:id="5" w:name="_Toc121323878"/>
      <w:bookmarkEnd w:id="4"/>
      <w:r>
        <w:t>Information Collected in the S</w:t>
      </w:r>
      <w:r w:rsidR="001D1B0B">
        <w:t>urvey</w:t>
      </w:r>
      <w:bookmarkEnd w:id="5"/>
      <w:r w:rsidR="001D1B0B">
        <w:t xml:space="preserve"> </w:t>
      </w:r>
    </w:p>
    <w:p w14:paraId="267E1581" w14:textId="353795BA" w:rsidR="008C41A4" w:rsidRDefault="00FB77A9">
      <w:r>
        <w:t xml:space="preserve">The survey was developed with input from WHO Headquarters and CEPI. </w:t>
      </w:r>
      <w:r w:rsidR="00D330CA">
        <w:t xml:space="preserve">The survey collected information on COVID-19 AVSS activities evaluating adverse events following immunization (AEFI), which WHO </w:t>
      </w:r>
      <w:hyperlink r:id="rId12" w:history="1">
        <w:r w:rsidR="00D330CA" w:rsidRPr="00C50326">
          <w:rPr>
            <w:rStyle w:val="Hyperlink"/>
          </w:rPr>
          <w:t>define</w:t>
        </w:r>
        <w:r w:rsidR="00923E44">
          <w:rPr>
            <w:rStyle w:val="Hyperlink"/>
          </w:rPr>
          <w:t>s</w:t>
        </w:r>
      </w:hyperlink>
      <w:r w:rsidR="00D330CA">
        <w:t xml:space="preserve"> as any untoward medical occurrence following immunization which does not necessarily have a causal relationship to the vaccine. The adverse event may be any unfavorable or unintended sign, abnormal laboratory finding, symptom or disease. Serious AEFIs are defined by WHO as all-cause deaths and hospitalizations</w:t>
      </w:r>
      <w:r w:rsidR="00D330CA" w:rsidRPr="00B83530">
        <w:t xml:space="preserve">.  </w:t>
      </w:r>
    </w:p>
    <w:p w14:paraId="324C4AAE" w14:textId="77777777" w:rsidR="008C41A4" w:rsidRPr="00B83530" w:rsidRDefault="008C41A4"/>
    <w:p w14:paraId="4630D429" w14:textId="670A7BD6" w:rsidR="008C41A4" w:rsidRDefault="00EB1F60">
      <w:r>
        <w:t>I</w:t>
      </w:r>
      <w:r w:rsidR="001E4CEB">
        <w:t xml:space="preserve">nformation </w:t>
      </w:r>
      <w:r>
        <w:t xml:space="preserve">collected </w:t>
      </w:r>
      <w:r w:rsidR="00DB4B4A">
        <w:t>includ</w:t>
      </w:r>
      <w:r>
        <w:t>ed</w:t>
      </w:r>
      <w:r w:rsidR="00DB4B4A">
        <w:t xml:space="preserve"> </w:t>
      </w:r>
      <w:r w:rsidR="008737D9">
        <w:t>in what</w:t>
      </w:r>
      <w:r w:rsidR="00DE5872">
        <w:t xml:space="preserve"> countries and</w:t>
      </w:r>
      <w:r w:rsidR="008737D9">
        <w:t xml:space="preserve"> </w:t>
      </w:r>
      <w:r w:rsidR="007A4008">
        <w:t xml:space="preserve">targeted </w:t>
      </w:r>
      <w:r w:rsidR="008737D9">
        <w:t xml:space="preserve">populations </w:t>
      </w:r>
      <w:r w:rsidR="00DE5872">
        <w:t xml:space="preserve">(e.g., </w:t>
      </w:r>
      <w:r w:rsidR="007A4008">
        <w:t xml:space="preserve">adults, older adults, </w:t>
      </w:r>
      <w:r w:rsidR="00DE5872">
        <w:t xml:space="preserve">pregnant women,  children, etc.) </w:t>
      </w:r>
      <w:r w:rsidR="008737D9">
        <w:t xml:space="preserve">they were being conducted, which </w:t>
      </w:r>
      <w:r w:rsidR="00753DA3">
        <w:t>COVID</w:t>
      </w:r>
      <w:r w:rsidR="007A4008">
        <w:t xml:space="preserve">-19 </w:t>
      </w:r>
      <w:r w:rsidR="008737D9">
        <w:t>vaccine</w:t>
      </w:r>
      <w:r w:rsidR="007A4008">
        <w:t xml:space="preserve"> products </w:t>
      </w:r>
      <w:r w:rsidR="001E4CEB">
        <w:t>would</w:t>
      </w:r>
      <w:r w:rsidR="007A4008">
        <w:t xml:space="preserve"> be </w:t>
      </w:r>
      <w:r w:rsidR="007A4008">
        <w:lastRenderedPageBreak/>
        <w:t>evaluated</w:t>
      </w:r>
      <w:r w:rsidR="001E4CEB">
        <w:t xml:space="preserve"> (if known)</w:t>
      </w:r>
      <w:r w:rsidR="008737D9">
        <w:t xml:space="preserve">, what </w:t>
      </w:r>
      <w:r w:rsidR="007A4008">
        <w:t xml:space="preserve">surveillance setting and </w:t>
      </w:r>
      <w:r w:rsidR="008737D9">
        <w:t>study designs</w:t>
      </w:r>
      <w:r w:rsidR="007A4008">
        <w:t xml:space="preserve"> </w:t>
      </w:r>
      <w:r w:rsidR="0090110B">
        <w:t>would</w:t>
      </w:r>
      <w:r w:rsidR="007A4008">
        <w:t xml:space="preserve"> be used</w:t>
      </w:r>
      <w:r w:rsidR="008737D9">
        <w:t xml:space="preserve">, </w:t>
      </w:r>
      <w:r w:rsidR="001E4CEB">
        <w:t xml:space="preserve">and </w:t>
      </w:r>
      <w:r w:rsidR="008737D9">
        <w:t xml:space="preserve">which </w:t>
      </w:r>
      <w:r w:rsidR="007A4008">
        <w:t xml:space="preserve">adverse events following immunization </w:t>
      </w:r>
      <w:r w:rsidR="0090110B">
        <w:t>would</w:t>
      </w:r>
      <w:r w:rsidR="007A4008">
        <w:t xml:space="preserve"> be </w:t>
      </w:r>
      <w:r w:rsidR="0090110B">
        <w:t>monitored</w:t>
      </w:r>
      <w:r w:rsidR="007A4008">
        <w:t xml:space="preserve"> </w:t>
      </w:r>
      <w:r w:rsidR="008737D9">
        <w:t>(</w:t>
      </w:r>
      <w:r w:rsidR="00D330CA">
        <w:t>s</w:t>
      </w:r>
      <w:r w:rsidR="008737D9">
        <w:t xml:space="preserve">ee </w:t>
      </w:r>
      <w:hyperlink w:anchor="_Appendix_2:_Survey_1" w:history="1">
        <w:r w:rsidR="008737D9" w:rsidRPr="00D330CA">
          <w:rPr>
            <w:rStyle w:val="Hyperlink"/>
          </w:rPr>
          <w:t xml:space="preserve">Appendix </w:t>
        </w:r>
        <w:r w:rsidR="007F0582">
          <w:rPr>
            <w:rStyle w:val="Hyperlink"/>
          </w:rPr>
          <w:t>1</w:t>
        </w:r>
      </w:hyperlink>
      <w:r w:rsidR="008737D9">
        <w:t xml:space="preserve"> for survey</w:t>
      </w:r>
      <w:r w:rsidR="0090110B">
        <w:t xml:space="preserve"> form</w:t>
      </w:r>
      <w:r w:rsidR="008737D9">
        <w:t>)</w:t>
      </w:r>
      <w:r w:rsidR="00DB4B4A">
        <w:t xml:space="preserve">. </w:t>
      </w:r>
    </w:p>
    <w:p w14:paraId="195B43ED" w14:textId="77777777" w:rsidR="008C41A4" w:rsidRDefault="008C41A4"/>
    <w:p w14:paraId="62E04C7D" w14:textId="77AED2DA" w:rsidR="008C41A4" w:rsidRPr="0007356C" w:rsidRDefault="007F0582" w:rsidP="008C41A4">
      <w:r w:rsidRPr="00B3607A">
        <w:t>The Brighton Collaboration created a list of Adverse Events of Special Interest (AESI)</w:t>
      </w:r>
      <w:r w:rsidRPr="00B3607A" w:rsidDel="001E4CEB">
        <w:t xml:space="preserve"> </w:t>
      </w:r>
      <w:r w:rsidRPr="00B3607A">
        <w:t xml:space="preserve">pertaining to COVID-19 vaccines (see </w:t>
      </w:r>
      <w:hyperlink w:anchor="_Appendix_1:_Adverse" w:history="1">
        <w:r w:rsidRPr="00B3607A">
          <w:rPr>
            <w:rStyle w:val="Hyperlink"/>
          </w:rPr>
          <w:t xml:space="preserve">Appendix </w:t>
        </w:r>
        <w:r>
          <w:rPr>
            <w:rStyle w:val="Hyperlink"/>
          </w:rPr>
          <w:t>2</w:t>
        </w:r>
      </w:hyperlink>
      <w:r w:rsidRPr="00B3607A">
        <w:t xml:space="preserve"> and </w:t>
      </w:r>
      <w:hyperlink r:id="rId13" w:history="1">
        <w:r w:rsidRPr="00B3607A">
          <w:rPr>
            <w:rStyle w:val="Hyperlink"/>
          </w:rPr>
          <w:t>here</w:t>
        </w:r>
      </w:hyperlink>
      <w:r w:rsidRPr="00B3607A">
        <w:t>)</w:t>
      </w:r>
      <w:r w:rsidR="00EB1F60">
        <w:t xml:space="preserve">. </w:t>
      </w:r>
      <w:r w:rsidR="00B83530">
        <w:t>T</w:t>
      </w:r>
      <w:r w:rsidR="008C41A4" w:rsidRPr="0007356C">
        <w:t xml:space="preserve">hose that </w:t>
      </w:r>
      <w:r w:rsidR="00B83530">
        <w:t>were</w:t>
      </w:r>
      <w:r w:rsidR="008C41A4" w:rsidRPr="0007356C">
        <w:t xml:space="preserve"> commonly </w:t>
      </w:r>
      <w:r w:rsidR="00B83530" w:rsidRPr="005B3518">
        <w:t xml:space="preserve">mentioned </w:t>
      </w:r>
      <w:r w:rsidR="008C41A4" w:rsidRPr="0007356C">
        <w:t xml:space="preserve">in activities targeting specific AESIs </w:t>
      </w:r>
      <w:r w:rsidR="00EB1F60">
        <w:t>have been flagged and</w:t>
      </w:r>
      <w:r w:rsidR="008C41A4" w:rsidRPr="0007356C">
        <w:t xml:space="preserve"> are searchable using the ‘Adverse Events’ drop-down menu on the table listing studies in the </w:t>
      </w:r>
      <w:hyperlink r:id="rId14" w:history="1">
        <w:r w:rsidR="008C41A4" w:rsidRPr="0007356C">
          <w:rPr>
            <w:rStyle w:val="Hyperlink"/>
          </w:rPr>
          <w:t>VIEW-hub safety module</w:t>
        </w:r>
      </w:hyperlink>
      <w:r w:rsidR="008C41A4" w:rsidRPr="0007356C">
        <w:t xml:space="preserve">. </w:t>
      </w:r>
    </w:p>
    <w:p w14:paraId="14518148" w14:textId="11B04534" w:rsidR="004E470A" w:rsidRDefault="004E470A"/>
    <w:p w14:paraId="45A4FB0A" w14:textId="77777777" w:rsidR="00FA420E" w:rsidRDefault="00FA420E" w:rsidP="0065640B">
      <w:pPr>
        <w:rPr>
          <w:sz w:val="20"/>
          <w:szCs w:val="20"/>
        </w:rPr>
      </w:pPr>
    </w:p>
    <w:p w14:paraId="074F83CC" w14:textId="3077BF49" w:rsidR="001E4CEB" w:rsidRDefault="00FB77A9" w:rsidP="0065640B">
      <w:pPr>
        <w:rPr>
          <w:sz w:val="20"/>
          <w:szCs w:val="20"/>
        </w:rPr>
      </w:pPr>
      <w:r>
        <w:rPr>
          <w:sz w:val="20"/>
          <w:szCs w:val="20"/>
        </w:rPr>
        <w:t>This project was conducted by</w:t>
      </w:r>
      <w:r w:rsidR="0065640B">
        <w:rPr>
          <w:sz w:val="20"/>
          <w:szCs w:val="20"/>
        </w:rPr>
        <w:t>:</w:t>
      </w:r>
      <w:r>
        <w:rPr>
          <w:sz w:val="20"/>
          <w:szCs w:val="20"/>
        </w:rPr>
        <w:t xml:space="preserve"> Maria Deloria Knoll, PhD, </w:t>
      </w:r>
      <w:r w:rsidRPr="00FB77A9">
        <w:rPr>
          <w:sz w:val="20"/>
          <w:szCs w:val="20"/>
        </w:rPr>
        <w:t xml:space="preserve">Parisa </w:t>
      </w:r>
      <w:proofErr w:type="spellStart"/>
      <w:r w:rsidRPr="00FB77A9">
        <w:rPr>
          <w:sz w:val="20"/>
          <w:szCs w:val="20"/>
        </w:rPr>
        <w:t>Shamaei</w:t>
      </w:r>
      <w:proofErr w:type="spellEnd"/>
      <w:r w:rsidRPr="00FB77A9">
        <w:rPr>
          <w:sz w:val="20"/>
          <w:szCs w:val="20"/>
        </w:rPr>
        <w:t xml:space="preserve"> Zadeh</w:t>
      </w:r>
      <w:r>
        <w:rPr>
          <w:sz w:val="20"/>
          <w:szCs w:val="20"/>
        </w:rPr>
        <w:t>,</w:t>
      </w:r>
      <w:r w:rsidRPr="00FB77A9">
        <w:rPr>
          <w:sz w:val="20"/>
          <w:szCs w:val="20"/>
        </w:rPr>
        <w:t xml:space="preserve"> </w:t>
      </w:r>
      <w:r w:rsidR="00BE247A">
        <w:rPr>
          <w:sz w:val="20"/>
          <w:szCs w:val="20"/>
        </w:rPr>
        <w:t>and</w:t>
      </w:r>
      <w:r w:rsidR="00BE247A" w:rsidRPr="00FB77A9">
        <w:rPr>
          <w:sz w:val="20"/>
          <w:szCs w:val="20"/>
        </w:rPr>
        <w:t xml:space="preserve"> </w:t>
      </w:r>
      <w:r w:rsidRPr="00FB77A9">
        <w:rPr>
          <w:sz w:val="20"/>
          <w:szCs w:val="20"/>
        </w:rPr>
        <w:t>Marley Jurgensmeyer</w:t>
      </w:r>
      <w:r>
        <w:rPr>
          <w:sz w:val="20"/>
          <w:szCs w:val="20"/>
        </w:rPr>
        <w:t xml:space="preserve"> at</w:t>
      </w:r>
      <w:r w:rsidR="0065640B">
        <w:rPr>
          <w:sz w:val="20"/>
          <w:szCs w:val="20"/>
        </w:rPr>
        <w:t xml:space="preserve"> the</w:t>
      </w:r>
      <w:r>
        <w:rPr>
          <w:sz w:val="20"/>
          <w:szCs w:val="20"/>
        </w:rPr>
        <w:t xml:space="preserve"> </w:t>
      </w:r>
      <w:r w:rsidR="0065640B" w:rsidRPr="0065640B">
        <w:rPr>
          <w:sz w:val="20"/>
          <w:szCs w:val="20"/>
        </w:rPr>
        <w:t>International Vaccine Access Center, Department of International Health, Johns Hopkins Bloomberg School of Public Health, Baltimore, M</w:t>
      </w:r>
      <w:r w:rsidR="0065640B">
        <w:rPr>
          <w:sz w:val="20"/>
          <w:szCs w:val="20"/>
        </w:rPr>
        <w:t>aryland</w:t>
      </w:r>
      <w:r w:rsidR="0065640B" w:rsidRPr="0065640B">
        <w:rPr>
          <w:sz w:val="20"/>
          <w:szCs w:val="20"/>
        </w:rPr>
        <w:t>, USA</w:t>
      </w:r>
      <w:r>
        <w:rPr>
          <w:sz w:val="20"/>
          <w:szCs w:val="20"/>
        </w:rPr>
        <w:t xml:space="preserve">; </w:t>
      </w:r>
      <w:r w:rsidR="0065640B" w:rsidRPr="00FB77A9">
        <w:rPr>
          <w:sz w:val="20"/>
          <w:szCs w:val="20"/>
        </w:rPr>
        <w:t>Emmanuelle Espié</w:t>
      </w:r>
      <w:r w:rsidR="0065640B">
        <w:rPr>
          <w:sz w:val="20"/>
          <w:szCs w:val="20"/>
        </w:rPr>
        <w:t>,</w:t>
      </w:r>
      <w:r w:rsidR="0065640B" w:rsidRPr="0065640B">
        <w:t xml:space="preserve"> </w:t>
      </w:r>
      <w:r w:rsidR="0065640B" w:rsidRPr="0065640B">
        <w:rPr>
          <w:sz w:val="20"/>
          <w:szCs w:val="20"/>
        </w:rPr>
        <w:t>DVM, MPH, PhD</w:t>
      </w:r>
      <w:r w:rsidR="0065640B">
        <w:rPr>
          <w:sz w:val="20"/>
          <w:szCs w:val="20"/>
        </w:rPr>
        <w:t>,</w:t>
      </w:r>
      <w:r w:rsidR="0065640B" w:rsidRPr="00FB77A9">
        <w:rPr>
          <w:sz w:val="20"/>
          <w:szCs w:val="20"/>
        </w:rPr>
        <w:t xml:space="preserve"> </w:t>
      </w:r>
      <w:r>
        <w:rPr>
          <w:sz w:val="20"/>
          <w:szCs w:val="20"/>
        </w:rPr>
        <w:t>and</w:t>
      </w:r>
      <w:r w:rsidR="0065640B">
        <w:rPr>
          <w:sz w:val="20"/>
          <w:szCs w:val="20"/>
        </w:rPr>
        <w:t xml:space="preserve"> </w:t>
      </w:r>
      <w:r w:rsidR="0065640B" w:rsidRPr="00FB77A9">
        <w:rPr>
          <w:sz w:val="20"/>
          <w:szCs w:val="20"/>
        </w:rPr>
        <w:t>Rebecca Chandler</w:t>
      </w:r>
      <w:r w:rsidR="00FA420E">
        <w:rPr>
          <w:sz w:val="20"/>
          <w:szCs w:val="20"/>
        </w:rPr>
        <w:t>, MD,</w:t>
      </w:r>
      <w:r w:rsidR="0065640B">
        <w:rPr>
          <w:sz w:val="20"/>
          <w:szCs w:val="20"/>
        </w:rPr>
        <w:t xml:space="preserve"> at the </w:t>
      </w:r>
      <w:r w:rsidR="0065640B" w:rsidRPr="00FB77A9">
        <w:rPr>
          <w:sz w:val="20"/>
          <w:szCs w:val="20"/>
        </w:rPr>
        <w:t>Coalition for Epidemic Preparedness Innovations (CEPI)</w:t>
      </w:r>
      <w:r w:rsidR="00FA420E">
        <w:rPr>
          <w:sz w:val="20"/>
          <w:szCs w:val="20"/>
        </w:rPr>
        <w:t xml:space="preserve">, </w:t>
      </w:r>
      <w:r w:rsidR="00FA420E" w:rsidRPr="00FA420E">
        <w:rPr>
          <w:sz w:val="20"/>
          <w:szCs w:val="20"/>
        </w:rPr>
        <w:t>Oslo, Norway</w:t>
      </w:r>
      <w:r w:rsidR="0065640B">
        <w:rPr>
          <w:sz w:val="20"/>
          <w:szCs w:val="20"/>
        </w:rPr>
        <w:t xml:space="preserve">; and </w:t>
      </w:r>
      <w:proofErr w:type="spellStart"/>
      <w:r w:rsidR="0065640B" w:rsidRPr="00FB77A9">
        <w:rPr>
          <w:sz w:val="20"/>
          <w:szCs w:val="20"/>
        </w:rPr>
        <w:t>Noha</w:t>
      </w:r>
      <w:proofErr w:type="spellEnd"/>
      <w:r w:rsidR="0065640B" w:rsidRPr="00FB77A9">
        <w:rPr>
          <w:sz w:val="20"/>
          <w:szCs w:val="20"/>
        </w:rPr>
        <w:t xml:space="preserve"> </w:t>
      </w:r>
      <w:proofErr w:type="spellStart"/>
      <w:r w:rsidR="00FA420E">
        <w:rPr>
          <w:sz w:val="20"/>
          <w:szCs w:val="20"/>
        </w:rPr>
        <w:t>Iessa</w:t>
      </w:r>
      <w:proofErr w:type="spellEnd"/>
      <w:r w:rsidR="0065640B">
        <w:rPr>
          <w:sz w:val="20"/>
          <w:szCs w:val="20"/>
        </w:rPr>
        <w:t xml:space="preserve">, </w:t>
      </w:r>
      <w:proofErr w:type="spellStart"/>
      <w:r w:rsidR="0065640B">
        <w:rPr>
          <w:sz w:val="20"/>
          <w:szCs w:val="20"/>
        </w:rPr>
        <w:t>MPharm</w:t>
      </w:r>
      <w:proofErr w:type="spellEnd"/>
      <w:r w:rsidR="0065640B">
        <w:rPr>
          <w:sz w:val="20"/>
          <w:szCs w:val="20"/>
        </w:rPr>
        <w:t xml:space="preserve">, PhD, and </w:t>
      </w:r>
      <w:r w:rsidRPr="00FB77A9">
        <w:rPr>
          <w:sz w:val="20"/>
          <w:szCs w:val="20"/>
        </w:rPr>
        <w:t>Shanthi Narayan Pal</w:t>
      </w:r>
      <w:r w:rsidR="0065640B">
        <w:rPr>
          <w:sz w:val="20"/>
          <w:szCs w:val="20"/>
        </w:rPr>
        <w:t xml:space="preserve">, </w:t>
      </w:r>
      <w:proofErr w:type="spellStart"/>
      <w:r w:rsidR="00923E44">
        <w:rPr>
          <w:sz w:val="20"/>
          <w:szCs w:val="20"/>
        </w:rPr>
        <w:t>MPharm</w:t>
      </w:r>
      <w:proofErr w:type="spellEnd"/>
      <w:r w:rsidR="00923E44">
        <w:rPr>
          <w:sz w:val="20"/>
          <w:szCs w:val="20"/>
        </w:rPr>
        <w:t>, PhD</w:t>
      </w:r>
      <w:r w:rsidR="0065640B">
        <w:rPr>
          <w:sz w:val="20"/>
          <w:szCs w:val="20"/>
        </w:rPr>
        <w:t xml:space="preserve">, at the </w:t>
      </w:r>
      <w:r w:rsidR="0065640B" w:rsidRPr="0065640B">
        <w:rPr>
          <w:sz w:val="20"/>
          <w:szCs w:val="20"/>
        </w:rPr>
        <w:t>World Health Organization</w:t>
      </w:r>
      <w:r w:rsidR="00FA420E">
        <w:rPr>
          <w:sz w:val="20"/>
          <w:szCs w:val="20"/>
        </w:rPr>
        <w:t xml:space="preserve"> (Headquarters)</w:t>
      </w:r>
      <w:r w:rsidR="0065640B">
        <w:rPr>
          <w:sz w:val="20"/>
          <w:szCs w:val="20"/>
        </w:rPr>
        <w:t xml:space="preserve">, </w:t>
      </w:r>
      <w:r w:rsidR="0065640B" w:rsidRPr="0065640B">
        <w:rPr>
          <w:sz w:val="20"/>
          <w:szCs w:val="20"/>
        </w:rPr>
        <w:t>Geneva, Switzerland</w:t>
      </w:r>
      <w:r w:rsidR="00FA420E">
        <w:rPr>
          <w:sz w:val="20"/>
          <w:szCs w:val="20"/>
        </w:rPr>
        <w:t>.</w:t>
      </w:r>
    </w:p>
    <w:p w14:paraId="5C880B40" w14:textId="77777777" w:rsidR="00FA420E" w:rsidRDefault="00FA420E" w:rsidP="0065640B">
      <w:pPr>
        <w:rPr>
          <w:sz w:val="20"/>
          <w:szCs w:val="20"/>
        </w:rPr>
      </w:pPr>
    </w:p>
    <w:p w14:paraId="16D29C5B" w14:textId="4E70F5DB" w:rsidR="00FB77A9" w:rsidRPr="00F171F2" w:rsidRDefault="00FB77A9">
      <w:pPr>
        <w:rPr>
          <w:sz w:val="20"/>
          <w:szCs w:val="20"/>
        </w:rPr>
      </w:pPr>
      <w:r w:rsidRPr="00F171F2">
        <w:rPr>
          <w:b/>
          <w:bCs/>
          <w:sz w:val="20"/>
          <w:szCs w:val="20"/>
        </w:rPr>
        <w:t>Funding:</w:t>
      </w:r>
      <w:r>
        <w:rPr>
          <w:sz w:val="20"/>
          <w:szCs w:val="20"/>
        </w:rPr>
        <w:t xml:space="preserve"> Support for this project was provided by the </w:t>
      </w:r>
      <w:r w:rsidRPr="00FB77A9">
        <w:rPr>
          <w:sz w:val="20"/>
          <w:szCs w:val="20"/>
        </w:rPr>
        <w:t>Coalition for Epidemic Preparedness Innovations (CEPI)</w:t>
      </w:r>
      <w:r>
        <w:rPr>
          <w:sz w:val="20"/>
          <w:szCs w:val="20"/>
        </w:rPr>
        <w:t>.</w:t>
      </w:r>
    </w:p>
    <w:p w14:paraId="521D9F3E" w14:textId="77777777" w:rsidR="004D4283" w:rsidRDefault="004D4283"/>
    <w:p w14:paraId="5F7B80E8" w14:textId="3BD1809B" w:rsidR="00AD7CD5" w:rsidRDefault="00AD7CD5">
      <w:pPr>
        <w:rPr>
          <w:rFonts w:asciiTheme="majorHAnsi" w:eastAsiaTheme="majorEastAsia" w:hAnsiTheme="majorHAnsi" w:cstheme="majorBidi"/>
          <w:color w:val="2F5496" w:themeColor="accent1" w:themeShade="BF"/>
          <w:sz w:val="26"/>
          <w:szCs w:val="26"/>
        </w:rPr>
      </w:pPr>
      <w:bookmarkStart w:id="6" w:name="_Appendix_1:_Literature"/>
      <w:bookmarkEnd w:id="6"/>
      <w:r>
        <w:br w:type="page"/>
      </w:r>
    </w:p>
    <w:p w14:paraId="43016978" w14:textId="48DCA1C9" w:rsidR="007F0582" w:rsidRDefault="007F0582" w:rsidP="007F0582">
      <w:pPr>
        <w:pStyle w:val="Heading2"/>
      </w:pPr>
      <w:bookmarkStart w:id="7" w:name="_Toc121323879"/>
      <w:r>
        <w:lastRenderedPageBreak/>
        <w:t>Appendix 1: Survey Form</w:t>
      </w:r>
      <w:bookmarkEnd w:id="7"/>
    </w:p>
    <w:p w14:paraId="2837EA7A" w14:textId="77777777" w:rsidR="007F0582" w:rsidRDefault="007F0582" w:rsidP="007F0582">
      <w:pPr>
        <w:ind w:left="720" w:hanging="360"/>
      </w:pPr>
    </w:p>
    <w:p w14:paraId="042B018C" w14:textId="77777777" w:rsidR="007F0582" w:rsidRDefault="007F0582" w:rsidP="007F0582">
      <w:pPr>
        <w:jc w:val="center"/>
        <w:rPr>
          <w:b/>
          <w:bCs/>
          <w:sz w:val="32"/>
          <w:szCs w:val="32"/>
        </w:rPr>
      </w:pPr>
      <w:r w:rsidRPr="006026D1">
        <w:rPr>
          <w:b/>
          <w:bCs/>
          <w:sz w:val="32"/>
          <w:szCs w:val="32"/>
        </w:rPr>
        <w:t xml:space="preserve">Landscape analysis on Active Vaccine Safety Surveillance (AVSS) of </w:t>
      </w:r>
    </w:p>
    <w:p w14:paraId="00E70652" w14:textId="77777777" w:rsidR="007F0582" w:rsidRPr="006026D1" w:rsidRDefault="007F0582" w:rsidP="007F0582">
      <w:pPr>
        <w:jc w:val="center"/>
        <w:rPr>
          <w:b/>
          <w:bCs/>
          <w:sz w:val="32"/>
          <w:szCs w:val="32"/>
        </w:rPr>
      </w:pPr>
      <w:r w:rsidRPr="006026D1">
        <w:rPr>
          <w:b/>
          <w:bCs/>
          <w:sz w:val="32"/>
          <w:szCs w:val="32"/>
        </w:rPr>
        <w:t>COVID-19 vaccines</w:t>
      </w:r>
    </w:p>
    <w:p w14:paraId="39EA1C94" w14:textId="77777777" w:rsidR="007F0582" w:rsidRPr="006026D1" w:rsidRDefault="007F0582" w:rsidP="007F0582">
      <w:pPr>
        <w:jc w:val="center"/>
        <w:rPr>
          <w:rFonts w:cstheme="minorHAnsi"/>
        </w:rPr>
      </w:pPr>
      <w:r w:rsidRPr="006026D1">
        <w:rPr>
          <w:rFonts w:cstheme="minorHAnsi"/>
        </w:rPr>
        <w:t>Conducted by the Coalition for Epidemic Preparedness Innovations (CEPI)</w:t>
      </w:r>
    </w:p>
    <w:p w14:paraId="65573AB9" w14:textId="77777777" w:rsidR="007F0582" w:rsidRPr="006026D1" w:rsidRDefault="007F0582" w:rsidP="007F0582">
      <w:pPr>
        <w:jc w:val="center"/>
        <w:rPr>
          <w:rFonts w:cstheme="minorHAnsi"/>
          <w:sz w:val="18"/>
          <w:szCs w:val="18"/>
        </w:rPr>
      </w:pPr>
      <w:r w:rsidRPr="006026D1">
        <w:rPr>
          <w:rFonts w:cstheme="minorHAnsi"/>
          <w:sz w:val="18"/>
          <w:szCs w:val="18"/>
        </w:rPr>
        <w:t>(with assistance from The International Vaccine Access Center (IVAC) at the Johns Hopkins Bloomberg School of Public Health)</w:t>
      </w:r>
    </w:p>
    <w:p w14:paraId="5E74B228" w14:textId="77777777" w:rsidR="007F0582" w:rsidRPr="006026D1" w:rsidRDefault="007F0582" w:rsidP="007F0582">
      <w:pPr>
        <w:jc w:val="center"/>
        <w:rPr>
          <w:color w:val="8EAADB" w:themeColor="accent1" w:themeTint="99"/>
          <w:sz w:val="32"/>
          <w:szCs w:val="32"/>
        </w:rPr>
      </w:pPr>
      <w:r w:rsidRPr="006026D1">
        <w:rPr>
          <w:rFonts w:cstheme="minorHAnsi"/>
          <w:b/>
          <w:bCs/>
          <w:color w:val="4472C4" w:themeColor="accent1"/>
          <w:sz w:val="32"/>
          <w:szCs w:val="32"/>
        </w:rPr>
        <w:t>Questionnaire</w:t>
      </w:r>
      <w:r>
        <w:rPr>
          <w:rFonts w:cstheme="minorHAnsi"/>
          <w:b/>
          <w:bCs/>
          <w:color w:val="4472C4" w:themeColor="accent1"/>
          <w:sz w:val="32"/>
          <w:szCs w:val="32"/>
        </w:rPr>
        <w:t xml:space="preserve"> – version November 3, 2021</w:t>
      </w:r>
    </w:p>
    <w:p w14:paraId="3DE39866" w14:textId="77777777" w:rsidR="007F0582" w:rsidRPr="006026D1" w:rsidRDefault="007F0582" w:rsidP="007F0582"/>
    <w:p w14:paraId="5F5A6229" w14:textId="77777777" w:rsidR="007F0582" w:rsidRPr="00A84107" w:rsidRDefault="007F0582" w:rsidP="007F0582">
      <w:pPr>
        <w:rPr>
          <w:sz w:val="22"/>
          <w:szCs w:val="22"/>
        </w:rPr>
      </w:pPr>
      <w:r w:rsidRPr="00A84107">
        <w:rPr>
          <w:b/>
          <w:sz w:val="22"/>
          <w:szCs w:val="22"/>
        </w:rPr>
        <w:t>Objective:</w:t>
      </w:r>
      <w:r w:rsidRPr="00A84107">
        <w:rPr>
          <w:sz w:val="22"/>
          <w:szCs w:val="22"/>
        </w:rPr>
        <w:t xml:space="preserve"> To better understand the current planning, the status of global, national, or regional governmental and non-governmental activities on active vaccine safety surveillance</w:t>
      </w:r>
      <w:sdt>
        <w:sdtPr>
          <w:rPr>
            <w:sz w:val="22"/>
            <w:szCs w:val="22"/>
          </w:rPr>
          <w:tag w:val="goog_rdk_0"/>
          <w:id w:val="2143692397"/>
        </w:sdtPr>
        <w:sdtContent>
          <w:r w:rsidRPr="00A84107">
            <w:rPr>
              <w:sz w:val="22"/>
              <w:szCs w:val="22"/>
            </w:rPr>
            <w:t xml:space="preserve"> (AVSS)</w:t>
          </w:r>
        </w:sdtContent>
      </w:sdt>
      <w:r w:rsidRPr="00A84107">
        <w:rPr>
          <w:sz w:val="22"/>
          <w:szCs w:val="22"/>
        </w:rPr>
        <w:t xml:space="preserve"> of COVID-19 vaccines post-authorization, complementing passive pharmacovigilance. This will help WHO and other stakeholders to identify gaps in Vaccine safety evidence data for informing global vaccine policy.</w:t>
      </w:r>
    </w:p>
    <w:p w14:paraId="2974A852" w14:textId="77777777" w:rsidR="007F0582" w:rsidRPr="00A84107" w:rsidRDefault="007F0582" w:rsidP="007F0582">
      <w:pPr>
        <w:rPr>
          <w:sz w:val="22"/>
          <w:szCs w:val="22"/>
        </w:rPr>
      </w:pPr>
    </w:p>
    <w:p w14:paraId="7B6A1B11" w14:textId="77777777" w:rsidR="007F0582" w:rsidRPr="00A84107" w:rsidRDefault="007F0582" w:rsidP="007F0582">
      <w:pPr>
        <w:rPr>
          <w:sz w:val="22"/>
          <w:szCs w:val="22"/>
        </w:rPr>
      </w:pPr>
      <w:r w:rsidRPr="00A84107">
        <w:rPr>
          <w:sz w:val="22"/>
          <w:szCs w:val="22"/>
        </w:rPr>
        <w:t>Data may be shared with stakeholders, including policy makers, funders, and study implementers. Some data, such as the location of studies and type of study proposed, might be made publicly available on a public website in the future. If this is a concern, please note that at the end of the questionnaire.</w:t>
      </w:r>
      <w:r w:rsidRPr="00A84107">
        <w:rPr>
          <w:sz w:val="22"/>
          <w:szCs w:val="22"/>
        </w:rPr>
        <w:br/>
      </w:r>
      <w:r w:rsidRPr="00A84107">
        <w:rPr>
          <w:sz w:val="22"/>
          <w:szCs w:val="22"/>
        </w:rPr>
        <w:br/>
      </w:r>
      <w:r w:rsidRPr="00A84107">
        <w:rPr>
          <w:b/>
          <w:sz w:val="22"/>
          <w:szCs w:val="22"/>
        </w:rPr>
        <w:t>Instructions:</w:t>
      </w:r>
      <w:r w:rsidRPr="00A84107">
        <w:rPr>
          <w:sz w:val="22"/>
          <w:szCs w:val="22"/>
        </w:rPr>
        <w:t xml:space="preserve"> Please answer the below questions for all AVSS activities which are at least at the stage where there are concrete plans </w:t>
      </w:r>
      <w:sdt>
        <w:sdtPr>
          <w:rPr>
            <w:sz w:val="22"/>
            <w:szCs w:val="22"/>
          </w:rPr>
          <w:tag w:val="goog_rdk_2"/>
          <w:id w:val="1814753679"/>
        </w:sdtPr>
        <w:sdtContent>
          <w:r w:rsidRPr="00A84107">
            <w:rPr>
              <w:sz w:val="22"/>
              <w:szCs w:val="22"/>
            </w:rPr>
            <w:t xml:space="preserve">(e.g., budget and/or protocol) </w:t>
          </w:r>
        </w:sdtContent>
      </w:sdt>
      <w:r w:rsidRPr="00A84107">
        <w:rPr>
          <w:sz w:val="22"/>
          <w:szCs w:val="22"/>
        </w:rPr>
        <w:t>for a</w:t>
      </w:r>
      <w:sdt>
        <w:sdtPr>
          <w:rPr>
            <w:sz w:val="22"/>
            <w:szCs w:val="22"/>
          </w:rPr>
          <w:tag w:val="goog_rdk_3"/>
          <w:id w:val="2011787600"/>
        </w:sdtPr>
        <w:sdtContent>
          <w:r w:rsidRPr="00A84107">
            <w:rPr>
              <w:sz w:val="22"/>
              <w:szCs w:val="22"/>
            </w:rPr>
            <w:t>n</w:t>
          </w:r>
        </w:sdtContent>
      </w:sdt>
      <w:r w:rsidRPr="00A84107">
        <w:rPr>
          <w:sz w:val="22"/>
          <w:szCs w:val="22"/>
        </w:rPr>
        <w:t xml:space="preserve"> AVSS. As progress is made on the studies, please provide updates via email response. This form will allow </w:t>
      </w:r>
      <w:sdt>
        <w:sdtPr>
          <w:rPr>
            <w:sz w:val="22"/>
            <w:szCs w:val="22"/>
          </w:rPr>
          <w:tag w:val="goog_rdk_4"/>
          <w:id w:val="1688801741"/>
        </w:sdtPr>
        <w:sdtContent>
          <w:r w:rsidRPr="00A84107">
            <w:rPr>
              <w:sz w:val="22"/>
              <w:szCs w:val="22"/>
            </w:rPr>
            <w:t xml:space="preserve">you </w:t>
          </w:r>
        </w:sdtContent>
      </w:sdt>
      <w:r w:rsidRPr="00A84107">
        <w:rPr>
          <w:sz w:val="22"/>
          <w:szCs w:val="22"/>
        </w:rPr>
        <w:t>to fill out information on one AVSS. If you are submitting information on more than one AVSS, please submit separate forms.</w:t>
      </w:r>
    </w:p>
    <w:p w14:paraId="5A2A80CD" w14:textId="5BCDFE51" w:rsidR="007F0582" w:rsidRPr="006026D1" w:rsidRDefault="007F0582" w:rsidP="0007356C">
      <w:pPr>
        <w:rPr>
          <w:color w:val="000000"/>
        </w:rPr>
      </w:pPr>
      <w:r w:rsidRPr="00A84107">
        <w:rPr>
          <w:sz w:val="22"/>
          <w:szCs w:val="22"/>
        </w:rPr>
        <w:br/>
      </w:r>
    </w:p>
    <w:tbl>
      <w:tblPr>
        <w:tblStyle w:val="TableGrid"/>
        <w:tblW w:w="97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EB1F60" w:rsidRPr="00A84107" w14:paraId="527A6B83" w14:textId="77777777" w:rsidTr="0007356C">
        <w:trPr>
          <w:trHeight w:val="80"/>
        </w:trPr>
        <w:tc>
          <w:tcPr>
            <w:tcW w:w="9720" w:type="dxa"/>
          </w:tcPr>
          <w:p w14:paraId="2B9C317C" w14:textId="77777777" w:rsidR="00EB1F60" w:rsidRPr="00A84107" w:rsidRDefault="00EB1F60" w:rsidP="00791BAA">
            <w:pPr>
              <w:pStyle w:val="ListParagraph"/>
              <w:numPr>
                <w:ilvl w:val="0"/>
                <w:numId w:val="7"/>
              </w:numPr>
              <w:rPr>
                <w:rFonts w:cstheme="minorHAnsi"/>
                <w:color w:val="000000"/>
                <w:lang w:val="en-US"/>
              </w:rPr>
            </w:pPr>
            <w:r w:rsidRPr="00A84107">
              <w:rPr>
                <w:rFonts w:cstheme="minorHAnsi"/>
                <w:color w:val="000000"/>
                <w:lang w:val="en-US"/>
              </w:rPr>
              <w:t>Email Address</w:t>
            </w:r>
          </w:p>
          <w:p w14:paraId="222322F0" w14:textId="77777777" w:rsidR="00EB1F60" w:rsidRPr="00A84107" w:rsidRDefault="00EB1F60" w:rsidP="00791BAA">
            <w:pPr>
              <w:rPr>
                <w:rFonts w:cstheme="minorHAnsi"/>
                <w:color w:val="000000"/>
                <w:lang w:val="en-US"/>
              </w:rPr>
            </w:pPr>
          </w:p>
        </w:tc>
      </w:tr>
      <w:tr w:rsidR="00EB1F60" w:rsidRPr="00A84107" w14:paraId="08DD5DFC" w14:textId="77777777" w:rsidTr="0007356C">
        <w:tc>
          <w:tcPr>
            <w:tcW w:w="9720" w:type="dxa"/>
          </w:tcPr>
          <w:p w14:paraId="3D7B6B83" w14:textId="77777777" w:rsidR="00EB1F60" w:rsidRPr="00A84107" w:rsidRDefault="00EB1F60" w:rsidP="00791BAA">
            <w:pPr>
              <w:pStyle w:val="ListParagraph"/>
              <w:numPr>
                <w:ilvl w:val="0"/>
                <w:numId w:val="7"/>
              </w:numPr>
              <w:rPr>
                <w:rFonts w:cstheme="minorHAnsi"/>
                <w:color w:val="000000"/>
                <w:lang w:val="en-US"/>
              </w:rPr>
            </w:pPr>
            <w:r w:rsidRPr="00A84107">
              <w:rPr>
                <w:rFonts w:cstheme="minorHAnsi"/>
                <w:color w:val="000000"/>
                <w:lang w:val="en-US"/>
              </w:rPr>
              <w:t xml:space="preserve">Name of the institution </w:t>
            </w:r>
          </w:p>
          <w:p w14:paraId="42D86226" w14:textId="77777777" w:rsidR="00EB1F60" w:rsidRPr="00A84107" w:rsidRDefault="00EB1F60" w:rsidP="00791BAA">
            <w:pPr>
              <w:pStyle w:val="ListParagraph"/>
              <w:ind w:left="360"/>
              <w:rPr>
                <w:rFonts w:cstheme="minorHAnsi"/>
                <w:color w:val="000000"/>
                <w:lang w:val="en-US"/>
              </w:rPr>
            </w:pPr>
          </w:p>
        </w:tc>
      </w:tr>
      <w:tr w:rsidR="00EB1F60" w:rsidRPr="00A84107" w14:paraId="5595181D" w14:textId="77777777" w:rsidTr="0007356C">
        <w:tc>
          <w:tcPr>
            <w:tcW w:w="9720" w:type="dxa"/>
          </w:tcPr>
          <w:p w14:paraId="2F6B34A3" w14:textId="77777777" w:rsidR="00EB1F60" w:rsidRPr="00A84107" w:rsidRDefault="00EB1F60" w:rsidP="00791BAA">
            <w:pPr>
              <w:pStyle w:val="ListParagraph"/>
              <w:numPr>
                <w:ilvl w:val="0"/>
                <w:numId w:val="7"/>
              </w:numPr>
              <w:rPr>
                <w:rFonts w:cstheme="minorHAnsi"/>
                <w:color w:val="000000"/>
                <w:lang w:val="en-US"/>
              </w:rPr>
            </w:pPr>
            <w:r w:rsidRPr="00A84107">
              <w:rPr>
                <w:rFonts w:cstheme="minorHAnsi"/>
                <w:color w:val="000000"/>
                <w:lang w:val="en-US"/>
              </w:rPr>
              <w:t xml:space="preserve">Name of the Respondent </w:t>
            </w:r>
          </w:p>
          <w:p w14:paraId="3ECF2281" w14:textId="77777777" w:rsidR="00EB1F60" w:rsidRPr="00A84107" w:rsidRDefault="00EB1F60" w:rsidP="00791BAA">
            <w:pPr>
              <w:rPr>
                <w:rFonts w:cstheme="minorHAnsi"/>
                <w:color w:val="000000"/>
                <w:lang w:val="en-US"/>
              </w:rPr>
            </w:pPr>
          </w:p>
        </w:tc>
      </w:tr>
      <w:tr w:rsidR="00EB1F60" w:rsidRPr="00A84107" w14:paraId="4170CA2E" w14:textId="77777777" w:rsidTr="0007356C">
        <w:tc>
          <w:tcPr>
            <w:tcW w:w="9720" w:type="dxa"/>
          </w:tcPr>
          <w:p w14:paraId="53CAFEE7" w14:textId="77777777" w:rsidR="00EB1F60" w:rsidRPr="00A84107" w:rsidRDefault="00EB1F60" w:rsidP="00791BAA">
            <w:pPr>
              <w:numPr>
                <w:ilvl w:val="0"/>
                <w:numId w:val="7"/>
              </w:numPr>
              <w:rPr>
                <w:rFonts w:cstheme="minorHAnsi"/>
                <w:color w:val="000000"/>
                <w:lang w:val="en-US"/>
              </w:rPr>
            </w:pPr>
            <w:r w:rsidRPr="00A84107">
              <w:rPr>
                <w:rFonts w:cstheme="minorHAnsi"/>
                <w:color w:val="000000"/>
                <w:lang w:val="en-US"/>
              </w:rPr>
              <w:t>Have you secure</w:t>
            </w:r>
            <w:r w:rsidRPr="00A84107">
              <w:rPr>
                <w:rFonts w:cstheme="minorHAnsi"/>
                <w:lang w:val="en-US"/>
              </w:rPr>
              <w:t xml:space="preserve">d </w:t>
            </w:r>
            <w:r w:rsidRPr="00A84107">
              <w:rPr>
                <w:rFonts w:cstheme="minorHAnsi"/>
                <w:color w:val="000000"/>
                <w:lang w:val="en-US"/>
              </w:rPr>
              <w:t>funding for this AVSS</w:t>
            </w:r>
            <w:r w:rsidRPr="00A84107">
              <w:rPr>
                <w:rFonts w:cstheme="minorHAnsi"/>
                <w:lang w:val="en-US"/>
              </w:rPr>
              <w:t>?</w:t>
            </w:r>
          </w:p>
          <w:p w14:paraId="2DA1D31D" w14:textId="77777777" w:rsidR="00EB1F60" w:rsidRPr="00A84107" w:rsidRDefault="00EB1F60" w:rsidP="00791BAA">
            <w:pPr>
              <w:pStyle w:val="ListParagraph"/>
              <w:numPr>
                <w:ilvl w:val="0"/>
                <w:numId w:val="9"/>
              </w:numPr>
              <w:rPr>
                <w:rFonts w:cstheme="minorHAnsi"/>
                <w:color w:val="000000"/>
                <w:lang w:val="en-US"/>
              </w:rPr>
            </w:pPr>
            <w:r w:rsidRPr="00A84107">
              <w:rPr>
                <w:rFonts w:cstheme="minorHAnsi"/>
                <w:color w:val="000000"/>
                <w:lang w:val="en-US"/>
              </w:rPr>
              <w:t>If yes, please list funding source</w:t>
            </w:r>
          </w:p>
          <w:p w14:paraId="342CC84B" w14:textId="77777777" w:rsidR="00EB1F60" w:rsidRPr="00A84107" w:rsidRDefault="00EB1F60" w:rsidP="00791BAA">
            <w:pPr>
              <w:pStyle w:val="ListParagraph"/>
              <w:ind w:left="1080"/>
              <w:rPr>
                <w:rFonts w:cstheme="minorHAnsi"/>
                <w:color w:val="000000"/>
                <w:sz w:val="20"/>
                <w:szCs w:val="20"/>
                <w:lang w:val="en-US"/>
              </w:rPr>
            </w:pPr>
          </w:p>
        </w:tc>
      </w:tr>
      <w:tr w:rsidR="00EB1F60" w:rsidRPr="00A84107" w14:paraId="3EB01C36" w14:textId="77777777" w:rsidTr="0007356C">
        <w:tc>
          <w:tcPr>
            <w:tcW w:w="9720" w:type="dxa"/>
          </w:tcPr>
          <w:p w14:paraId="1A06385D" w14:textId="77777777" w:rsidR="00EB1F60" w:rsidRPr="0007356C" w:rsidRDefault="00EB1F60" w:rsidP="00791BAA">
            <w:pPr>
              <w:numPr>
                <w:ilvl w:val="0"/>
                <w:numId w:val="7"/>
              </w:numPr>
              <w:rPr>
                <w:rFonts w:cstheme="minorHAnsi"/>
                <w:color w:val="000000"/>
                <w:lang w:val="en-US"/>
              </w:rPr>
            </w:pPr>
            <w:r w:rsidRPr="00B83530">
              <w:rPr>
                <w:rFonts w:cstheme="minorHAnsi"/>
                <w:lang w:val="en-US"/>
              </w:rPr>
              <w:t xml:space="preserve">Study name or number </w:t>
            </w:r>
          </w:p>
          <w:p w14:paraId="1F090C3F" w14:textId="69130726" w:rsidR="00EB1F60" w:rsidRPr="00B83530" w:rsidRDefault="00EB1F60" w:rsidP="0007356C">
            <w:pPr>
              <w:ind w:left="360"/>
              <w:rPr>
                <w:rFonts w:cstheme="minorHAnsi"/>
                <w:color w:val="000000"/>
                <w:lang w:val="en-US"/>
              </w:rPr>
            </w:pPr>
          </w:p>
        </w:tc>
      </w:tr>
      <w:tr w:rsidR="00EB1F60" w:rsidRPr="00A84107" w14:paraId="18735C29" w14:textId="77777777" w:rsidTr="0007356C">
        <w:tc>
          <w:tcPr>
            <w:tcW w:w="9720" w:type="dxa"/>
          </w:tcPr>
          <w:p w14:paraId="05371F69" w14:textId="77777777" w:rsidR="00EB1F60" w:rsidRPr="0007356C" w:rsidRDefault="00EB1F60" w:rsidP="00791BAA">
            <w:pPr>
              <w:numPr>
                <w:ilvl w:val="0"/>
                <w:numId w:val="7"/>
              </w:numPr>
              <w:rPr>
                <w:rFonts w:cstheme="minorHAnsi"/>
                <w:color w:val="000000"/>
                <w:lang w:val="en-US"/>
              </w:rPr>
            </w:pPr>
            <w:r w:rsidRPr="00B83530">
              <w:rPr>
                <w:rFonts w:cstheme="minorHAnsi"/>
                <w:color w:val="000000"/>
                <w:lang w:val="en-US"/>
              </w:rPr>
              <w:t>Vaccines being evaluated</w:t>
            </w:r>
            <w:r w:rsidRPr="0007356C">
              <w:rPr>
                <w:rFonts w:cstheme="minorHAnsi"/>
                <w:color w:val="000000"/>
                <w:lang w:val="en-US"/>
              </w:rPr>
              <w:t xml:space="preserve"> </w:t>
            </w:r>
          </w:p>
          <w:p w14:paraId="2EBC9FD1" w14:textId="77777777" w:rsidR="00EB1F60" w:rsidRPr="0007356C" w:rsidRDefault="00EB1F60" w:rsidP="00791BAA">
            <w:pPr>
              <w:rPr>
                <w:rFonts w:cstheme="minorHAnsi"/>
                <w:color w:val="000000"/>
                <w:lang w:val="en-US"/>
              </w:rPr>
            </w:pPr>
          </w:p>
        </w:tc>
      </w:tr>
      <w:tr w:rsidR="00EB1F60" w:rsidRPr="00A84107" w14:paraId="60A44301" w14:textId="77777777" w:rsidTr="0007356C">
        <w:tc>
          <w:tcPr>
            <w:tcW w:w="9720" w:type="dxa"/>
          </w:tcPr>
          <w:p w14:paraId="1CA34DD0" w14:textId="77777777" w:rsidR="00EB1F60" w:rsidRPr="00B83530" w:rsidRDefault="00EB1F60" w:rsidP="00791BAA">
            <w:pPr>
              <w:numPr>
                <w:ilvl w:val="0"/>
                <w:numId w:val="7"/>
              </w:numPr>
              <w:rPr>
                <w:rFonts w:cstheme="minorHAnsi"/>
                <w:color w:val="000000"/>
                <w:lang w:val="en-US"/>
              </w:rPr>
            </w:pPr>
            <w:r w:rsidRPr="00B83530">
              <w:rPr>
                <w:rFonts w:cstheme="minorHAnsi"/>
                <w:color w:val="000000"/>
                <w:lang w:val="en-US"/>
              </w:rPr>
              <w:t xml:space="preserve">Country or countries the vaccine safety study is conducted in (Choose all that apply.) </w:t>
            </w:r>
          </w:p>
          <w:p w14:paraId="3FECF1E4" w14:textId="77777777" w:rsidR="00EB1F60" w:rsidRPr="00B83530" w:rsidRDefault="00EB1F60" w:rsidP="00791BAA">
            <w:pPr>
              <w:ind w:left="360"/>
              <w:rPr>
                <w:rFonts w:cstheme="minorHAnsi"/>
                <w:color w:val="000000"/>
                <w:lang w:val="en-US"/>
              </w:rPr>
            </w:pPr>
          </w:p>
        </w:tc>
      </w:tr>
      <w:tr w:rsidR="00EB1F60" w:rsidRPr="00A84107" w14:paraId="313D95B6" w14:textId="77777777" w:rsidTr="0007356C">
        <w:trPr>
          <w:trHeight w:val="341"/>
        </w:trPr>
        <w:tc>
          <w:tcPr>
            <w:tcW w:w="9720" w:type="dxa"/>
            <w:vMerge w:val="restart"/>
          </w:tcPr>
          <w:p w14:paraId="18AB59C1" w14:textId="77777777" w:rsidR="00EB1F60" w:rsidRPr="0007356C" w:rsidRDefault="00EB1F60" w:rsidP="00791BAA">
            <w:pPr>
              <w:numPr>
                <w:ilvl w:val="0"/>
                <w:numId w:val="7"/>
              </w:numPr>
              <w:rPr>
                <w:rFonts w:cstheme="minorHAnsi"/>
                <w:color w:val="000000"/>
                <w:lang w:val="en-US"/>
              </w:rPr>
            </w:pPr>
            <w:r w:rsidRPr="00B83530">
              <w:rPr>
                <w:rFonts w:cstheme="minorHAnsi"/>
                <w:color w:val="000000"/>
                <w:lang w:val="en-US"/>
              </w:rPr>
              <w:t>Safety</w:t>
            </w:r>
            <w:r w:rsidRPr="00B83530">
              <w:rPr>
                <w:rFonts w:cstheme="minorHAnsi"/>
                <w:lang w:val="en-US"/>
              </w:rPr>
              <w:t xml:space="preserve"> </w:t>
            </w:r>
            <w:sdt>
              <w:sdtPr>
                <w:rPr>
                  <w:rFonts w:cstheme="minorHAnsi"/>
                  <w:sz w:val="20"/>
                  <w:szCs w:val="20"/>
                </w:rPr>
                <w:tag w:val="goog_rdk_22"/>
                <w:id w:val="558058623"/>
              </w:sdtPr>
              <w:sdtContent>
                <w:r w:rsidRPr="00B83530">
                  <w:rPr>
                    <w:rFonts w:cstheme="minorHAnsi"/>
                    <w:color w:val="000000"/>
                    <w:lang w:val="en-US"/>
                  </w:rPr>
                  <w:t>risk</w:t>
                </w:r>
              </w:sdtContent>
            </w:sdt>
            <w:r w:rsidRPr="00B83530">
              <w:rPr>
                <w:rFonts w:cstheme="minorHAnsi"/>
                <w:color w:val="000000"/>
                <w:lang w:val="en-US"/>
              </w:rPr>
              <w:t xml:space="preserve">s under evaluation* </w:t>
            </w:r>
          </w:p>
          <w:p w14:paraId="009F00CE" w14:textId="77777777" w:rsidR="00EB1F60" w:rsidRPr="0007356C" w:rsidRDefault="00EB1F60" w:rsidP="00791BAA">
            <w:pPr>
              <w:pStyle w:val="ListParagraph"/>
              <w:numPr>
                <w:ilvl w:val="0"/>
                <w:numId w:val="8"/>
              </w:numPr>
              <w:rPr>
                <w:rFonts w:cstheme="minorHAnsi"/>
                <w:color w:val="000000"/>
                <w:sz w:val="20"/>
                <w:szCs w:val="20"/>
                <w:lang w:val="en-US"/>
              </w:rPr>
            </w:pPr>
            <w:r w:rsidRPr="00B83530">
              <w:rPr>
                <w:rFonts w:cstheme="minorHAnsi"/>
                <w:color w:val="000000"/>
                <w:sz w:val="20"/>
                <w:szCs w:val="20"/>
                <w:lang w:val="en-US"/>
              </w:rPr>
              <w:t>Any AEFI</w:t>
            </w:r>
          </w:p>
          <w:p w14:paraId="6EEEA172" w14:textId="77777777" w:rsidR="00EB1F60" w:rsidRPr="0007356C" w:rsidRDefault="00EB1F60" w:rsidP="00791BAA">
            <w:pPr>
              <w:pStyle w:val="ListParagraph"/>
              <w:numPr>
                <w:ilvl w:val="0"/>
                <w:numId w:val="8"/>
              </w:numPr>
              <w:rPr>
                <w:rFonts w:cstheme="minorHAnsi"/>
                <w:color w:val="000000"/>
                <w:sz w:val="20"/>
                <w:szCs w:val="20"/>
                <w:lang w:val="en-US"/>
              </w:rPr>
            </w:pPr>
            <w:r w:rsidRPr="00B83530">
              <w:rPr>
                <w:rFonts w:cstheme="minorHAnsi"/>
                <w:color w:val="000000"/>
                <w:sz w:val="20"/>
                <w:szCs w:val="20"/>
                <w:lang w:val="en-US"/>
              </w:rPr>
              <w:t>Serious AEFI</w:t>
            </w:r>
          </w:p>
          <w:p w14:paraId="53B47E9C" w14:textId="77777777" w:rsidR="00EB1F60" w:rsidRPr="0007356C" w:rsidRDefault="00EB1F60" w:rsidP="00791BAA">
            <w:pPr>
              <w:pStyle w:val="ListParagraph"/>
              <w:numPr>
                <w:ilvl w:val="0"/>
                <w:numId w:val="8"/>
              </w:numPr>
              <w:rPr>
                <w:rFonts w:cstheme="minorHAnsi"/>
                <w:color w:val="000000"/>
                <w:sz w:val="20"/>
                <w:szCs w:val="20"/>
                <w:lang w:val="en-US"/>
              </w:rPr>
            </w:pPr>
            <w:r w:rsidRPr="00B83530">
              <w:rPr>
                <w:rFonts w:cstheme="minorHAnsi"/>
                <w:color w:val="000000"/>
                <w:sz w:val="20"/>
                <w:szCs w:val="20"/>
                <w:lang w:val="en-US"/>
              </w:rPr>
              <w:t>Specific AEFI – please describe</w:t>
            </w:r>
          </w:p>
          <w:p w14:paraId="4E6A1724" w14:textId="77777777" w:rsidR="00EB1F60" w:rsidRPr="0007356C" w:rsidRDefault="00EB1F60" w:rsidP="00791BAA">
            <w:pPr>
              <w:rPr>
                <w:rFonts w:cstheme="minorHAnsi"/>
                <w:color w:val="000000"/>
                <w:sz w:val="20"/>
                <w:szCs w:val="20"/>
                <w:lang w:val="en-US"/>
              </w:rPr>
            </w:pPr>
          </w:p>
        </w:tc>
      </w:tr>
      <w:tr w:rsidR="00EB1F60" w:rsidRPr="00A84107" w14:paraId="528B9007" w14:textId="77777777" w:rsidTr="0007356C">
        <w:trPr>
          <w:trHeight w:val="269"/>
        </w:trPr>
        <w:tc>
          <w:tcPr>
            <w:tcW w:w="9720" w:type="dxa"/>
            <w:vMerge/>
          </w:tcPr>
          <w:p w14:paraId="22A53365" w14:textId="77777777" w:rsidR="00EB1F60" w:rsidRPr="00A84107" w:rsidDel="00A86576" w:rsidRDefault="00EB1F60" w:rsidP="00791BAA">
            <w:pPr>
              <w:numPr>
                <w:ilvl w:val="0"/>
                <w:numId w:val="7"/>
              </w:numPr>
              <w:rPr>
                <w:rFonts w:cstheme="minorHAnsi"/>
                <w:color w:val="000000"/>
                <w:lang w:val="en-US"/>
              </w:rPr>
            </w:pPr>
          </w:p>
        </w:tc>
      </w:tr>
      <w:tr w:rsidR="00EB1F60" w:rsidRPr="00A84107" w14:paraId="7745B5C1" w14:textId="77777777" w:rsidTr="0007356C">
        <w:trPr>
          <w:trHeight w:val="269"/>
        </w:trPr>
        <w:tc>
          <w:tcPr>
            <w:tcW w:w="9720" w:type="dxa"/>
            <w:vMerge/>
          </w:tcPr>
          <w:p w14:paraId="4F2133AF" w14:textId="77777777" w:rsidR="00EB1F60" w:rsidRPr="00A84107" w:rsidDel="00A86576" w:rsidRDefault="00EB1F60" w:rsidP="00791BAA">
            <w:pPr>
              <w:numPr>
                <w:ilvl w:val="0"/>
                <w:numId w:val="7"/>
              </w:numPr>
              <w:rPr>
                <w:rFonts w:cstheme="minorHAnsi"/>
                <w:color w:val="000000"/>
                <w:lang w:val="en-US"/>
              </w:rPr>
            </w:pPr>
          </w:p>
        </w:tc>
      </w:tr>
      <w:tr w:rsidR="00EB1F60" w:rsidRPr="00A84107" w14:paraId="2D45DD1A" w14:textId="77777777" w:rsidTr="0007356C">
        <w:trPr>
          <w:trHeight w:val="269"/>
        </w:trPr>
        <w:tc>
          <w:tcPr>
            <w:tcW w:w="9720" w:type="dxa"/>
            <w:vMerge/>
          </w:tcPr>
          <w:p w14:paraId="485A9437" w14:textId="77777777" w:rsidR="00EB1F60" w:rsidRPr="00A84107" w:rsidDel="00A86576" w:rsidRDefault="00EB1F60" w:rsidP="00791BAA">
            <w:pPr>
              <w:numPr>
                <w:ilvl w:val="0"/>
                <w:numId w:val="7"/>
              </w:numPr>
              <w:rPr>
                <w:rFonts w:cstheme="minorHAnsi"/>
                <w:color w:val="000000"/>
                <w:lang w:val="en-US"/>
              </w:rPr>
            </w:pPr>
          </w:p>
        </w:tc>
      </w:tr>
    </w:tbl>
    <w:p w14:paraId="654E324F" w14:textId="77777777" w:rsidR="00334474" w:rsidRDefault="00334474">
      <w:r>
        <w:br w:type="page"/>
      </w:r>
    </w:p>
    <w:tbl>
      <w:tblPr>
        <w:tblStyle w:val="TableGrid"/>
        <w:tblW w:w="97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EB1F60" w:rsidRPr="00A84107" w14:paraId="10D25757" w14:textId="77777777" w:rsidTr="0007356C">
        <w:tc>
          <w:tcPr>
            <w:tcW w:w="9720" w:type="dxa"/>
          </w:tcPr>
          <w:p w14:paraId="35B8B60F" w14:textId="77777777" w:rsidR="00334474" w:rsidRDefault="00334474" w:rsidP="0007356C">
            <w:pPr>
              <w:ind w:left="360"/>
              <w:rPr>
                <w:rFonts w:cstheme="minorHAnsi"/>
                <w:color w:val="000000"/>
                <w:lang w:val="en-US"/>
              </w:rPr>
            </w:pPr>
          </w:p>
          <w:p w14:paraId="6C3FF241" w14:textId="03ECFD29" w:rsidR="00EB1F60" w:rsidRPr="00A84107" w:rsidRDefault="00EB1F60" w:rsidP="00791BAA">
            <w:pPr>
              <w:numPr>
                <w:ilvl w:val="0"/>
                <w:numId w:val="7"/>
              </w:numPr>
              <w:rPr>
                <w:rFonts w:cstheme="minorHAnsi"/>
                <w:color w:val="000000"/>
                <w:lang w:val="en-US"/>
              </w:rPr>
            </w:pPr>
            <w:r w:rsidRPr="00A84107">
              <w:rPr>
                <w:rFonts w:cstheme="minorHAnsi"/>
                <w:color w:val="000000"/>
                <w:lang w:val="en-US"/>
              </w:rPr>
              <w:t>Study setting (Choose all that apply.)</w:t>
            </w:r>
          </w:p>
        </w:tc>
      </w:tr>
      <w:tr w:rsidR="00EB1F60" w:rsidRPr="00A84107" w14:paraId="0E2CD023" w14:textId="77777777" w:rsidTr="0007356C">
        <w:tc>
          <w:tcPr>
            <w:tcW w:w="9720" w:type="dxa"/>
          </w:tcPr>
          <w:p w14:paraId="706D517C" w14:textId="77777777" w:rsidR="00EB1F60" w:rsidRPr="00A84107" w:rsidRDefault="00EB1F60" w:rsidP="00791BAA">
            <w:pPr>
              <w:numPr>
                <w:ilvl w:val="1"/>
                <w:numId w:val="3"/>
              </w:numPr>
              <w:rPr>
                <w:rFonts w:cstheme="minorHAnsi"/>
                <w:color w:val="000000"/>
                <w:lang w:val="en-US"/>
              </w:rPr>
            </w:pPr>
            <w:r w:rsidRPr="00A84107">
              <w:rPr>
                <w:rFonts w:cstheme="minorHAnsi"/>
                <w:color w:val="000000"/>
                <w:lang w:val="en-US"/>
              </w:rPr>
              <w:t>Hospital / Clinic records</w:t>
            </w:r>
          </w:p>
        </w:tc>
      </w:tr>
      <w:tr w:rsidR="00EB1F60" w:rsidRPr="00A84107" w14:paraId="15FD8D16" w14:textId="77777777" w:rsidTr="0007356C">
        <w:tc>
          <w:tcPr>
            <w:tcW w:w="9720" w:type="dxa"/>
          </w:tcPr>
          <w:p w14:paraId="683989E8" w14:textId="77777777" w:rsidR="00EB1F60" w:rsidRPr="00A84107" w:rsidRDefault="00EB1F60" w:rsidP="00791BAA">
            <w:pPr>
              <w:numPr>
                <w:ilvl w:val="1"/>
                <w:numId w:val="3"/>
              </w:numPr>
              <w:rPr>
                <w:rFonts w:cstheme="minorHAnsi"/>
                <w:color w:val="000000"/>
                <w:lang w:val="en-US"/>
              </w:rPr>
            </w:pPr>
            <w:r w:rsidRPr="00A84107">
              <w:rPr>
                <w:rFonts w:cstheme="minorHAnsi"/>
                <w:color w:val="000000"/>
                <w:lang w:val="en-US"/>
              </w:rPr>
              <w:t>Multicenter site</w:t>
            </w:r>
          </w:p>
        </w:tc>
      </w:tr>
      <w:tr w:rsidR="00EB1F60" w:rsidRPr="00A84107" w14:paraId="291ADC08" w14:textId="77777777" w:rsidTr="0007356C">
        <w:tc>
          <w:tcPr>
            <w:tcW w:w="9720" w:type="dxa"/>
          </w:tcPr>
          <w:p w14:paraId="3B1A5372" w14:textId="77777777" w:rsidR="00EB1F60" w:rsidRPr="00A84107" w:rsidRDefault="00EB1F60" w:rsidP="00791BAA">
            <w:pPr>
              <w:numPr>
                <w:ilvl w:val="1"/>
                <w:numId w:val="3"/>
              </w:numPr>
              <w:rPr>
                <w:rFonts w:cstheme="minorHAnsi"/>
                <w:color w:val="000000"/>
                <w:lang w:val="en-US"/>
              </w:rPr>
            </w:pPr>
            <w:r w:rsidRPr="00A84107">
              <w:rPr>
                <w:rFonts w:cstheme="minorHAnsi"/>
                <w:color w:val="000000"/>
                <w:lang w:val="en-US"/>
              </w:rPr>
              <w:t>Self- reporting / questionnaires</w:t>
            </w:r>
          </w:p>
        </w:tc>
      </w:tr>
      <w:tr w:rsidR="00EB1F60" w:rsidRPr="00A84107" w14:paraId="725AB8B2" w14:textId="77777777" w:rsidTr="0007356C">
        <w:tc>
          <w:tcPr>
            <w:tcW w:w="9720" w:type="dxa"/>
          </w:tcPr>
          <w:p w14:paraId="0677DB61" w14:textId="77777777" w:rsidR="00EB1F60" w:rsidRPr="00A84107" w:rsidRDefault="00EB1F60" w:rsidP="00791BAA">
            <w:pPr>
              <w:numPr>
                <w:ilvl w:val="1"/>
                <w:numId w:val="3"/>
              </w:numPr>
              <w:rPr>
                <w:rFonts w:cstheme="minorHAnsi"/>
                <w:color w:val="000000"/>
                <w:lang w:val="en-US"/>
              </w:rPr>
            </w:pPr>
            <w:r w:rsidRPr="00A84107">
              <w:rPr>
                <w:rFonts w:cstheme="minorHAnsi"/>
                <w:color w:val="000000"/>
                <w:lang w:val="en-US"/>
              </w:rPr>
              <w:t xml:space="preserve">Population-based registries </w:t>
            </w:r>
            <w:sdt>
              <w:sdtPr>
                <w:rPr>
                  <w:rFonts w:cstheme="minorHAnsi"/>
                  <w:sz w:val="20"/>
                  <w:szCs w:val="20"/>
                </w:rPr>
                <w:tag w:val="goog_rdk_26"/>
                <w:id w:val="170449369"/>
              </w:sdtPr>
              <w:sdtContent>
                <w:r w:rsidRPr="00A84107">
                  <w:rPr>
                    <w:rFonts w:cstheme="minorHAnsi"/>
                    <w:color w:val="000000"/>
                    <w:lang w:val="en-US"/>
                  </w:rPr>
                  <w:t>/ Health and demographic surveillance sites</w:t>
                </w:r>
              </w:sdtContent>
            </w:sdt>
            <w:r w:rsidRPr="00A84107">
              <w:rPr>
                <w:rFonts w:cstheme="minorHAnsi"/>
                <w:color w:val="000000"/>
                <w:lang w:val="en-US"/>
              </w:rPr>
              <w:t xml:space="preserve">  </w:t>
            </w:r>
          </w:p>
        </w:tc>
      </w:tr>
      <w:tr w:rsidR="00EB1F60" w:rsidRPr="00A84107" w14:paraId="29550E81" w14:textId="77777777" w:rsidTr="0007356C">
        <w:tc>
          <w:tcPr>
            <w:tcW w:w="9720" w:type="dxa"/>
          </w:tcPr>
          <w:p w14:paraId="1D6C7FD9" w14:textId="77777777" w:rsidR="00EB1F60" w:rsidRPr="00A84107" w:rsidRDefault="00EB1F60" w:rsidP="00791BAA">
            <w:pPr>
              <w:numPr>
                <w:ilvl w:val="1"/>
                <w:numId w:val="3"/>
              </w:numPr>
              <w:rPr>
                <w:rFonts w:cstheme="minorHAnsi"/>
                <w:color w:val="000000"/>
                <w:lang w:val="en-US"/>
              </w:rPr>
            </w:pPr>
            <w:r w:rsidRPr="00A84107">
              <w:rPr>
                <w:rFonts w:cstheme="minorHAnsi"/>
                <w:color w:val="000000"/>
                <w:lang w:val="en-US"/>
              </w:rPr>
              <w:t>Healthcare databases / Large linked databases</w:t>
            </w:r>
          </w:p>
        </w:tc>
      </w:tr>
      <w:tr w:rsidR="00EB1F60" w:rsidRPr="00A84107" w14:paraId="06867BCD" w14:textId="77777777" w:rsidTr="0007356C">
        <w:tc>
          <w:tcPr>
            <w:tcW w:w="9720" w:type="dxa"/>
          </w:tcPr>
          <w:p w14:paraId="3F1A465A" w14:textId="77777777" w:rsidR="00EB1F60" w:rsidRPr="00A84107" w:rsidRDefault="00EB1F60" w:rsidP="00791BAA">
            <w:pPr>
              <w:numPr>
                <w:ilvl w:val="1"/>
                <w:numId w:val="3"/>
              </w:numPr>
              <w:rPr>
                <w:rFonts w:cstheme="minorHAnsi"/>
                <w:color w:val="000000"/>
                <w:lang w:val="en-US"/>
              </w:rPr>
            </w:pPr>
            <w:r w:rsidRPr="00A84107">
              <w:rPr>
                <w:rFonts w:cstheme="minorHAnsi"/>
                <w:color w:val="000000"/>
                <w:lang w:val="en-US"/>
              </w:rPr>
              <w:t>Other – please describe</w:t>
            </w:r>
          </w:p>
        </w:tc>
      </w:tr>
      <w:tr w:rsidR="00EB1F60" w:rsidRPr="00A84107" w14:paraId="2089E9A1" w14:textId="77777777" w:rsidTr="0007356C">
        <w:tc>
          <w:tcPr>
            <w:tcW w:w="9720" w:type="dxa"/>
          </w:tcPr>
          <w:p w14:paraId="704817A6" w14:textId="77777777" w:rsidR="00EB1F60" w:rsidRPr="00A84107" w:rsidRDefault="00EB1F60" w:rsidP="00791BAA">
            <w:pPr>
              <w:numPr>
                <w:ilvl w:val="0"/>
                <w:numId w:val="7"/>
              </w:numPr>
              <w:rPr>
                <w:rFonts w:cstheme="minorHAnsi"/>
                <w:color w:val="000000"/>
                <w:lang w:val="en-US"/>
              </w:rPr>
            </w:pPr>
            <w:r w:rsidRPr="00A84107">
              <w:rPr>
                <w:rFonts w:cstheme="minorHAnsi"/>
                <w:color w:val="000000"/>
                <w:lang w:val="en-US"/>
              </w:rPr>
              <w:t>Population being investigated (Choose all that apply.)</w:t>
            </w:r>
          </w:p>
        </w:tc>
      </w:tr>
      <w:tr w:rsidR="00EB1F60" w:rsidRPr="00A84107" w14:paraId="5D167C7D" w14:textId="77777777" w:rsidTr="0007356C">
        <w:tc>
          <w:tcPr>
            <w:tcW w:w="9720" w:type="dxa"/>
          </w:tcPr>
          <w:p w14:paraId="65D4912A" w14:textId="77777777" w:rsidR="00EB1F60" w:rsidRPr="00A84107" w:rsidRDefault="00EB1F60" w:rsidP="00791BAA">
            <w:pPr>
              <w:pStyle w:val="ListParagraph"/>
              <w:numPr>
                <w:ilvl w:val="0"/>
                <w:numId w:val="4"/>
              </w:numPr>
              <w:rPr>
                <w:rFonts w:cstheme="minorHAnsi"/>
                <w:color w:val="000000"/>
                <w:lang w:val="en-US"/>
              </w:rPr>
            </w:pPr>
            <w:r w:rsidRPr="00A84107">
              <w:rPr>
                <w:rFonts w:cstheme="minorHAnsi"/>
                <w:color w:val="000000"/>
                <w:lang w:val="en-US"/>
              </w:rPr>
              <w:t>Healthcare workers</w:t>
            </w:r>
          </w:p>
        </w:tc>
      </w:tr>
      <w:tr w:rsidR="00EB1F60" w:rsidRPr="00A84107" w14:paraId="73CDC073" w14:textId="77777777" w:rsidTr="0007356C">
        <w:tc>
          <w:tcPr>
            <w:tcW w:w="9720" w:type="dxa"/>
          </w:tcPr>
          <w:p w14:paraId="42B2C1EB" w14:textId="77777777" w:rsidR="00EB1F60" w:rsidRPr="00A84107" w:rsidRDefault="00EB1F60" w:rsidP="00791BAA">
            <w:pPr>
              <w:pStyle w:val="ListParagraph"/>
              <w:numPr>
                <w:ilvl w:val="0"/>
                <w:numId w:val="4"/>
              </w:numPr>
              <w:rPr>
                <w:rFonts w:cstheme="minorHAnsi"/>
                <w:color w:val="000000"/>
                <w:lang w:val="en-US"/>
              </w:rPr>
            </w:pPr>
            <w:r w:rsidRPr="00A84107">
              <w:rPr>
                <w:rFonts w:cstheme="minorHAnsi"/>
                <w:color w:val="000000"/>
                <w:lang w:val="en-US"/>
              </w:rPr>
              <w:t>General adult population</w:t>
            </w:r>
          </w:p>
        </w:tc>
      </w:tr>
      <w:tr w:rsidR="00EB1F60" w:rsidRPr="00A84107" w14:paraId="72D03076" w14:textId="77777777" w:rsidTr="0007356C">
        <w:tc>
          <w:tcPr>
            <w:tcW w:w="9720" w:type="dxa"/>
          </w:tcPr>
          <w:p w14:paraId="375CFA42" w14:textId="77777777" w:rsidR="00EB1F60" w:rsidRPr="00A84107" w:rsidRDefault="00EB1F60" w:rsidP="00791BAA">
            <w:pPr>
              <w:pStyle w:val="ListParagraph"/>
              <w:numPr>
                <w:ilvl w:val="0"/>
                <w:numId w:val="4"/>
              </w:numPr>
              <w:rPr>
                <w:rFonts w:cstheme="minorHAnsi"/>
                <w:color w:val="000000"/>
                <w:lang w:val="en-US"/>
              </w:rPr>
            </w:pPr>
            <w:r w:rsidRPr="00A84107">
              <w:rPr>
                <w:rFonts w:cstheme="minorHAnsi"/>
                <w:color w:val="000000"/>
                <w:lang w:val="en-US"/>
              </w:rPr>
              <w:t>Elderly &gt;= 65 years</w:t>
            </w:r>
          </w:p>
        </w:tc>
      </w:tr>
      <w:tr w:rsidR="00EB1F60" w:rsidRPr="00A84107" w14:paraId="65EA6D65" w14:textId="77777777" w:rsidTr="0007356C">
        <w:tc>
          <w:tcPr>
            <w:tcW w:w="9720" w:type="dxa"/>
          </w:tcPr>
          <w:p w14:paraId="37E00AD7" w14:textId="77777777" w:rsidR="00EB1F60" w:rsidRPr="00A84107" w:rsidRDefault="00EB1F60" w:rsidP="00791BAA">
            <w:pPr>
              <w:pStyle w:val="ListParagraph"/>
              <w:numPr>
                <w:ilvl w:val="0"/>
                <w:numId w:val="4"/>
              </w:numPr>
              <w:rPr>
                <w:rFonts w:cstheme="minorHAnsi"/>
                <w:color w:val="000000"/>
                <w:lang w:val="en-US"/>
              </w:rPr>
            </w:pPr>
            <w:r w:rsidRPr="00A84107">
              <w:rPr>
                <w:rFonts w:cstheme="minorHAnsi"/>
                <w:color w:val="000000"/>
                <w:lang w:val="en-US"/>
              </w:rPr>
              <w:t>Persons with comorbidities</w:t>
            </w:r>
          </w:p>
        </w:tc>
      </w:tr>
      <w:tr w:rsidR="00EB1F60" w:rsidRPr="00A84107" w14:paraId="09AC3774" w14:textId="77777777" w:rsidTr="0007356C">
        <w:tc>
          <w:tcPr>
            <w:tcW w:w="9720" w:type="dxa"/>
          </w:tcPr>
          <w:p w14:paraId="6D73BA18" w14:textId="77777777" w:rsidR="00EB1F60" w:rsidRPr="00A84107" w:rsidRDefault="00EB1F60" w:rsidP="00791BAA">
            <w:pPr>
              <w:pStyle w:val="ListParagraph"/>
              <w:numPr>
                <w:ilvl w:val="0"/>
                <w:numId w:val="4"/>
              </w:numPr>
              <w:rPr>
                <w:rFonts w:cstheme="minorHAnsi"/>
                <w:color w:val="000000"/>
                <w:lang w:val="en-US"/>
              </w:rPr>
            </w:pPr>
            <w:r w:rsidRPr="00A84107">
              <w:rPr>
                <w:rFonts w:cstheme="minorHAnsi"/>
                <w:color w:val="000000"/>
                <w:lang w:val="en-US"/>
              </w:rPr>
              <w:t>HIV infected</w:t>
            </w:r>
          </w:p>
        </w:tc>
      </w:tr>
      <w:tr w:rsidR="00EB1F60" w:rsidRPr="00A84107" w14:paraId="47256EA9" w14:textId="77777777" w:rsidTr="0007356C">
        <w:tc>
          <w:tcPr>
            <w:tcW w:w="9720" w:type="dxa"/>
          </w:tcPr>
          <w:p w14:paraId="2ED809F3" w14:textId="77777777" w:rsidR="00EB1F60" w:rsidRPr="00A84107" w:rsidRDefault="00EB1F60" w:rsidP="00791BAA">
            <w:pPr>
              <w:pStyle w:val="ListParagraph"/>
              <w:numPr>
                <w:ilvl w:val="0"/>
                <w:numId w:val="4"/>
              </w:numPr>
              <w:rPr>
                <w:rFonts w:cstheme="minorHAnsi"/>
                <w:color w:val="000000"/>
                <w:lang w:val="en-US"/>
              </w:rPr>
            </w:pPr>
            <w:r w:rsidRPr="00A84107">
              <w:rPr>
                <w:rFonts w:cstheme="minorHAnsi"/>
                <w:color w:val="000000"/>
                <w:lang w:val="en-US"/>
              </w:rPr>
              <w:t>Other immunocompromised (e.g., transplant patients, autoimmune or inflammatory disorders)</w:t>
            </w:r>
          </w:p>
        </w:tc>
      </w:tr>
      <w:tr w:rsidR="00EB1F60" w:rsidRPr="00A84107" w14:paraId="256E1C9C" w14:textId="77777777" w:rsidTr="0007356C">
        <w:tc>
          <w:tcPr>
            <w:tcW w:w="9720" w:type="dxa"/>
          </w:tcPr>
          <w:p w14:paraId="02131CA5" w14:textId="77777777" w:rsidR="00EB1F60" w:rsidRPr="00A84107" w:rsidRDefault="00EB1F60" w:rsidP="00791BAA">
            <w:pPr>
              <w:pStyle w:val="ListParagraph"/>
              <w:numPr>
                <w:ilvl w:val="0"/>
                <w:numId w:val="4"/>
              </w:numPr>
              <w:rPr>
                <w:rFonts w:cstheme="minorHAnsi"/>
                <w:color w:val="000000"/>
                <w:lang w:val="en-US"/>
              </w:rPr>
            </w:pPr>
            <w:r w:rsidRPr="00A84107">
              <w:rPr>
                <w:rFonts w:cstheme="minorHAnsi"/>
                <w:color w:val="000000"/>
                <w:lang w:val="en-US"/>
              </w:rPr>
              <w:t>Children</w:t>
            </w:r>
          </w:p>
        </w:tc>
      </w:tr>
      <w:tr w:rsidR="00EB1F60" w:rsidRPr="00A84107" w14:paraId="6105A037" w14:textId="77777777" w:rsidTr="0007356C">
        <w:tc>
          <w:tcPr>
            <w:tcW w:w="9720" w:type="dxa"/>
          </w:tcPr>
          <w:p w14:paraId="0C4C50EF" w14:textId="77777777" w:rsidR="00EB1F60" w:rsidRPr="00A84107" w:rsidRDefault="00EB1F60" w:rsidP="00791BAA">
            <w:pPr>
              <w:pStyle w:val="ListParagraph"/>
              <w:numPr>
                <w:ilvl w:val="0"/>
                <w:numId w:val="4"/>
              </w:numPr>
              <w:rPr>
                <w:rFonts w:cstheme="minorHAnsi"/>
                <w:color w:val="000000"/>
                <w:lang w:val="en-US"/>
              </w:rPr>
            </w:pPr>
            <w:r w:rsidRPr="00A84107">
              <w:rPr>
                <w:rFonts w:cstheme="minorHAnsi"/>
                <w:color w:val="000000"/>
                <w:lang w:val="en-US"/>
              </w:rPr>
              <w:t>Pregnant/breastfeeding women</w:t>
            </w:r>
          </w:p>
        </w:tc>
      </w:tr>
      <w:tr w:rsidR="00EB1F60" w:rsidRPr="00A84107" w14:paraId="214A4E8F" w14:textId="77777777" w:rsidTr="0007356C">
        <w:tc>
          <w:tcPr>
            <w:tcW w:w="9720" w:type="dxa"/>
          </w:tcPr>
          <w:p w14:paraId="2FE059C3" w14:textId="77777777" w:rsidR="00EB1F60" w:rsidRPr="00A84107" w:rsidRDefault="00EB1F60" w:rsidP="00791BAA">
            <w:pPr>
              <w:pStyle w:val="ListParagraph"/>
              <w:numPr>
                <w:ilvl w:val="0"/>
                <w:numId w:val="4"/>
              </w:numPr>
              <w:rPr>
                <w:rFonts w:cstheme="minorHAnsi"/>
                <w:color w:val="000000"/>
                <w:lang w:val="en-US"/>
              </w:rPr>
            </w:pPr>
            <w:r w:rsidRPr="00A84107">
              <w:rPr>
                <w:rFonts w:cstheme="minorHAnsi"/>
                <w:color w:val="000000"/>
                <w:lang w:val="en-US"/>
              </w:rPr>
              <w:t>Others – please describe</w:t>
            </w:r>
          </w:p>
          <w:p w14:paraId="4CE06A60" w14:textId="77777777" w:rsidR="00EB1F60" w:rsidRPr="00A84107" w:rsidRDefault="00EB1F60" w:rsidP="00791BAA">
            <w:pPr>
              <w:pStyle w:val="ListParagraph"/>
              <w:ind w:left="1800"/>
              <w:rPr>
                <w:rFonts w:cstheme="minorHAnsi"/>
                <w:color w:val="000000"/>
                <w:lang w:val="en-US"/>
              </w:rPr>
            </w:pPr>
          </w:p>
        </w:tc>
      </w:tr>
      <w:tr w:rsidR="00EB1F60" w:rsidRPr="00A84107" w14:paraId="29E521B9" w14:textId="77777777" w:rsidTr="0007356C">
        <w:tc>
          <w:tcPr>
            <w:tcW w:w="9720" w:type="dxa"/>
          </w:tcPr>
          <w:p w14:paraId="3AB4794C" w14:textId="77777777" w:rsidR="00EB1F60" w:rsidRPr="00A84107" w:rsidRDefault="00EB1F60" w:rsidP="00791BAA">
            <w:pPr>
              <w:numPr>
                <w:ilvl w:val="0"/>
                <w:numId w:val="7"/>
              </w:numPr>
              <w:rPr>
                <w:rFonts w:cstheme="minorHAnsi"/>
                <w:color w:val="000000"/>
                <w:lang w:val="en-US"/>
              </w:rPr>
            </w:pPr>
            <w:r w:rsidRPr="00A84107">
              <w:rPr>
                <w:rFonts w:cstheme="minorHAnsi"/>
                <w:color w:val="000000"/>
                <w:lang w:val="en-US"/>
              </w:rPr>
              <w:t>Study design methodology being used (Choose all that apply.)</w:t>
            </w:r>
          </w:p>
        </w:tc>
      </w:tr>
      <w:tr w:rsidR="00EB1F60" w:rsidRPr="00A84107" w14:paraId="29351994" w14:textId="77777777" w:rsidTr="0007356C">
        <w:tc>
          <w:tcPr>
            <w:tcW w:w="9720" w:type="dxa"/>
          </w:tcPr>
          <w:p w14:paraId="564B8DCC" w14:textId="77777777" w:rsidR="00EB1F60" w:rsidRPr="00A84107" w:rsidRDefault="00EB1F60" w:rsidP="00791BAA">
            <w:pPr>
              <w:numPr>
                <w:ilvl w:val="1"/>
                <w:numId w:val="5"/>
              </w:numPr>
              <w:rPr>
                <w:rFonts w:cstheme="minorHAnsi"/>
                <w:color w:val="000000"/>
                <w:lang w:val="en-US"/>
              </w:rPr>
            </w:pPr>
            <w:r w:rsidRPr="00A84107">
              <w:rPr>
                <w:rFonts w:cstheme="minorHAnsi"/>
                <w:color w:val="000000"/>
                <w:lang w:val="en-US"/>
              </w:rPr>
              <w:t xml:space="preserve">  Cohort-event monitoring (CEM)</w:t>
            </w:r>
          </w:p>
        </w:tc>
      </w:tr>
      <w:tr w:rsidR="00EB1F60" w:rsidRPr="00A84107" w14:paraId="374548FF" w14:textId="77777777" w:rsidTr="0007356C">
        <w:tc>
          <w:tcPr>
            <w:tcW w:w="9720" w:type="dxa"/>
          </w:tcPr>
          <w:p w14:paraId="752305C0" w14:textId="77777777" w:rsidR="00EB1F60" w:rsidRPr="00A84107" w:rsidRDefault="00EB1F60" w:rsidP="00791BAA">
            <w:pPr>
              <w:numPr>
                <w:ilvl w:val="1"/>
                <w:numId w:val="5"/>
              </w:numPr>
              <w:rPr>
                <w:rFonts w:cstheme="minorHAnsi"/>
                <w:color w:val="000000"/>
                <w:lang w:val="en-US"/>
              </w:rPr>
            </w:pPr>
            <w:r w:rsidRPr="00A84107">
              <w:rPr>
                <w:rFonts w:cstheme="minorHAnsi"/>
                <w:color w:val="000000"/>
                <w:lang w:val="en-US"/>
              </w:rPr>
              <w:t xml:space="preserve">  Sentinel site surveillance</w:t>
            </w:r>
          </w:p>
        </w:tc>
      </w:tr>
      <w:tr w:rsidR="00EB1F60" w:rsidRPr="00A84107" w14:paraId="25AFDE51" w14:textId="77777777" w:rsidTr="0007356C">
        <w:tc>
          <w:tcPr>
            <w:tcW w:w="9720" w:type="dxa"/>
          </w:tcPr>
          <w:sdt>
            <w:sdtPr>
              <w:rPr>
                <w:rFonts w:cstheme="minorHAnsi"/>
                <w:sz w:val="20"/>
                <w:szCs w:val="20"/>
              </w:rPr>
              <w:tag w:val="goog_rdk_30"/>
              <w:id w:val="-884946868"/>
            </w:sdtPr>
            <w:sdtContent>
              <w:p w14:paraId="780E34A7" w14:textId="77777777" w:rsidR="00EB1F60" w:rsidRPr="00A84107" w:rsidRDefault="00EB1F60" w:rsidP="00791BAA">
                <w:pPr>
                  <w:numPr>
                    <w:ilvl w:val="1"/>
                    <w:numId w:val="5"/>
                  </w:numPr>
                  <w:rPr>
                    <w:rFonts w:cstheme="minorHAnsi"/>
                    <w:color w:val="000000"/>
                    <w:lang w:val="en-US"/>
                  </w:rPr>
                </w:pPr>
                <w:r w:rsidRPr="00A84107">
                  <w:rPr>
                    <w:rFonts w:cstheme="minorHAnsi"/>
                    <w:color w:val="000000"/>
                    <w:lang w:val="en-US"/>
                  </w:rPr>
                  <w:t xml:space="preserve">  Case-control</w:t>
                </w:r>
                <w:sdt>
                  <w:sdtPr>
                    <w:rPr>
                      <w:rFonts w:cstheme="minorHAnsi"/>
                      <w:sz w:val="20"/>
                      <w:szCs w:val="20"/>
                    </w:rPr>
                    <w:tag w:val="goog_rdk_29"/>
                    <w:id w:val="1771590774"/>
                    <w:showingPlcHdr/>
                  </w:sdtPr>
                  <w:sdtContent>
                    <w:r w:rsidRPr="00A84107">
                      <w:rPr>
                        <w:rFonts w:cstheme="minorHAnsi"/>
                        <w:lang w:val="en-US"/>
                      </w:rPr>
                      <w:t xml:space="preserve">     </w:t>
                    </w:r>
                  </w:sdtContent>
                </w:sdt>
              </w:p>
            </w:sdtContent>
          </w:sdt>
        </w:tc>
      </w:tr>
      <w:tr w:rsidR="00EB1F60" w:rsidRPr="00A84107" w14:paraId="67D8D1EC" w14:textId="77777777" w:rsidTr="0007356C">
        <w:tc>
          <w:tcPr>
            <w:tcW w:w="9720" w:type="dxa"/>
          </w:tcPr>
          <w:sdt>
            <w:sdtPr>
              <w:rPr>
                <w:rFonts w:cstheme="minorHAnsi"/>
                <w:sz w:val="20"/>
                <w:szCs w:val="20"/>
              </w:rPr>
              <w:tag w:val="goog_rdk_33"/>
              <w:id w:val="-2014135074"/>
            </w:sdtPr>
            <w:sdtContent>
              <w:p w14:paraId="66F08B83" w14:textId="77777777" w:rsidR="00EB1F60" w:rsidRPr="00A84107" w:rsidRDefault="00000000" w:rsidP="00791BAA">
                <w:pPr>
                  <w:numPr>
                    <w:ilvl w:val="1"/>
                    <w:numId w:val="5"/>
                  </w:numPr>
                  <w:rPr>
                    <w:rFonts w:cstheme="minorHAnsi"/>
                    <w:lang w:val="en-US"/>
                  </w:rPr>
                </w:pPr>
                <w:sdt>
                  <w:sdtPr>
                    <w:rPr>
                      <w:rFonts w:cstheme="minorHAnsi"/>
                      <w:sz w:val="20"/>
                      <w:szCs w:val="20"/>
                    </w:rPr>
                    <w:tag w:val="goog_rdk_31"/>
                    <w:id w:val="-111053754"/>
                  </w:sdtPr>
                  <w:sdtContent>
                    <w:r w:rsidR="00EB1F60" w:rsidRPr="00A84107">
                      <w:rPr>
                        <w:rFonts w:cstheme="minorHAnsi"/>
                        <w:color w:val="000000"/>
                        <w:lang w:val="en-US"/>
                      </w:rPr>
                      <w:t xml:space="preserve">  Case-cohort</w:t>
                    </w:r>
                  </w:sdtContent>
                </w:sdt>
                <w:sdt>
                  <w:sdtPr>
                    <w:rPr>
                      <w:rFonts w:cstheme="minorHAnsi"/>
                      <w:sz w:val="20"/>
                      <w:szCs w:val="20"/>
                    </w:rPr>
                    <w:tag w:val="goog_rdk_32"/>
                    <w:id w:val="-52230395"/>
                  </w:sdtPr>
                  <w:sdtContent/>
                </w:sdt>
              </w:p>
            </w:sdtContent>
          </w:sdt>
        </w:tc>
      </w:tr>
      <w:tr w:rsidR="00EB1F60" w:rsidRPr="00A84107" w14:paraId="77A0319D" w14:textId="77777777" w:rsidTr="0007356C">
        <w:tc>
          <w:tcPr>
            <w:tcW w:w="9720" w:type="dxa"/>
          </w:tcPr>
          <w:p w14:paraId="03FA3BA8" w14:textId="77777777" w:rsidR="00EB1F60" w:rsidRPr="00A84107" w:rsidRDefault="00EB1F60" w:rsidP="00791BAA">
            <w:pPr>
              <w:numPr>
                <w:ilvl w:val="1"/>
                <w:numId w:val="5"/>
              </w:numPr>
              <w:rPr>
                <w:rFonts w:cstheme="minorHAnsi"/>
                <w:color w:val="000000"/>
                <w:lang w:val="en-US"/>
              </w:rPr>
            </w:pPr>
            <w:r w:rsidRPr="00A84107">
              <w:rPr>
                <w:rFonts w:cstheme="minorHAnsi"/>
                <w:color w:val="000000"/>
                <w:lang w:val="en-US"/>
              </w:rPr>
              <w:t xml:space="preserve">  Self-controlled case series </w:t>
            </w:r>
          </w:p>
        </w:tc>
      </w:tr>
      <w:tr w:rsidR="00EB1F60" w:rsidRPr="00A84107" w14:paraId="08BE4448" w14:textId="77777777" w:rsidTr="0007356C">
        <w:tc>
          <w:tcPr>
            <w:tcW w:w="9720" w:type="dxa"/>
          </w:tcPr>
          <w:p w14:paraId="579C48EC" w14:textId="77777777" w:rsidR="00EB1F60" w:rsidRPr="00A84107" w:rsidRDefault="00EB1F60" w:rsidP="00791BAA">
            <w:pPr>
              <w:numPr>
                <w:ilvl w:val="1"/>
                <w:numId w:val="5"/>
              </w:numPr>
              <w:rPr>
                <w:rFonts w:cstheme="minorHAnsi"/>
                <w:color w:val="000000"/>
                <w:lang w:val="en-US"/>
              </w:rPr>
            </w:pPr>
            <w:r w:rsidRPr="00A84107">
              <w:rPr>
                <w:rFonts w:cstheme="minorHAnsi"/>
                <w:color w:val="000000"/>
                <w:lang w:val="en-US"/>
              </w:rPr>
              <w:t xml:space="preserve">  Enhanced / targeted reporting/spontaneous reporting </w:t>
            </w:r>
          </w:p>
        </w:tc>
      </w:tr>
      <w:tr w:rsidR="00EB1F60" w:rsidRPr="00A84107" w14:paraId="5117469B" w14:textId="77777777" w:rsidTr="0007356C">
        <w:tc>
          <w:tcPr>
            <w:tcW w:w="9720" w:type="dxa"/>
          </w:tcPr>
          <w:p w14:paraId="064E3A2D" w14:textId="77777777" w:rsidR="00EB1F60" w:rsidRPr="00A84107" w:rsidRDefault="00EB1F60" w:rsidP="00791BAA">
            <w:pPr>
              <w:numPr>
                <w:ilvl w:val="1"/>
                <w:numId w:val="5"/>
              </w:numPr>
              <w:rPr>
                <w:rFonts w:cstheme="minorHAnsi"/>
                <w:color w:val="000000"/>
                <w:lang w:val="en-US"/>
              </w:rPr>
            </w:pPr>
            <w:r w:rsidRPr="00A84107">
              <w:rPr>
                <w:rFonts w:cstheme="minorHAnsi"/>
                <w:color w:val="000000"/>
                <w:lang w:val="en-US"/>
              </w:rPr>
              <w:t xml:space="preserve">  Clinical trial</w:t>
            </w:r>
          </w:p>
        </w:tc>
      </w:tr>
      <w:tr w:rsidR="00EB1F60" w:rsidRPr="00A84107" w14:paraId="40A20F1C" w14:textId="77777777" w:rsidTr="0007356C">
        <w:tc>
          <w:tcPr>
            <w:tcW w:w="9720" w:type="dxa"/>
          </w:tcPr>
          <w:p w14:paraId="04FC7AE3" w14:textId="77777777" w:rsidR="00EB1F60" w:rsidRPr="00A84107" w:rsidRDefault="00EB1F60" w:rsidP="00791BAA">
            <w:pPr>
              <w:numPr>
                <w:ilvl w:val="1"/>
                <w:numId w:val="5"/>
              </w:numPr>
              <w:rPr>
                <w:rFonts w:cstheme="minorHAnsi"/>
                <w:color w:val="000000"/>
                <w:lang w:val="en-US"/>
              </w:rPr>
            </w:pPr>
            <w:r w:rsidRPr="00A84107">
              <w:rPr>
                <w:rFonts w:cstheme="minorHAnsi"/>
                <w:color w:val="000000"/>
                <w:lang w:val="en-US"/>
              </w:rPr>
              <w:t xml:space="preserve">  Other – please describe</w:t>
            </w:r>
          </w:p>
          <w:p w14:paraId="65030106" w14:textId="77777777" w:rsidR="00EB1F60" w:rsidRPr="00A84107" w:rsidRDefault="00EB1F60" w:rsidP="00791BAA">
            <w:pPr>
              <w:ind w:left="1440"/>
              <w:rPr>
                <w:rFonts w:cstheme="minorHAnsi"/>
                <w:color w:val="000000"/>
                <w:lang w:val="en-US"/>
              </w:rPr>
            </w:pPr>
          </w:p>
        </w:tc>
      </w:tr>
      <w:tr w:rsidR="00EB1F60" w:rsidRPr="00A84107" w14:paraId="67BE0B40" w14:textId="77777777" w:rsidTr="0007356C">
        <w:tc>
          <w:tcPr>
            <w:tcW w:w="9720" w:type="dxa"/>
          </w:tcPr>
          <w:p w14:paraId="242A6D2E" w14:textId="77777777" w:rsidR="00EB1F60" w:rsidRPr="00A84107" w:rsidRDefault="00EB1F60" w:rsidP="00791BAA">
            <w:pPr>
              <w:numPr>
                <w:ilvl w:val="0"/>
                <w:numId w:val="7"/>
              </w:numPr>
              <w:rPr>
                <w:rFonts w:cstheme="minorHAnsi"/>
                <w:color w:val="000000"/>
                <w:lang w:val="en-US"/>
              </w:rPr>
            </w:pPr>
            <w:r w:rsidRPr="00A84107">
              <w:rPr>
                <w:rFonts w:cstheme="minorHAnsi"/>
                <w:color w:val="000000"/>
                <w:lang w:val="en-US"/>
              </w:rPr>
              <w:t>What stage is your study currently? (Choose all that apply.)</w:t>
            </w:r>
          </w:p>
        </w:tc>
      </w:tr>
      <w:tr w:rsidR="00EB1F60" w:rsidRPr="00A84107" w14:paraId="55F18B0D" w14:textId="77777777" w:rsidTr="0007356C">
        <w:tc>
          <w:tcPr>
            <w:tcW w:w="9720" w:type="dxa"/>
          </w:tcPr>
          <w:p w14:paraId="00C27E68" w14:textId="77777777" w:rsidR="00EB1F60" w:rsidRPr="00A84107" w:rsidRDefault="00EB1F60" w:rsidP="00791BAA">
            <w:pPr>
              <w:pStyle w:val="ListParagraph"/>
              <w:numPr>
                <w:ilvl w:val="0"/>
                <w:numId w:val="6"/>
              </w:numPr>
              <w:rPr>
                <w:rFonts w:cstheme="minorHAnsi"/>
                <w:color w:val="000000"/>
                <w:lang w:val="en-US"/>
              </w:rPr>
            </w:pPr>
            <w:r w:rsidRPr="00A84107">
              <w:rPr>
                <w:rFonts w:cstheme="minorHAnsi"/>
                <w:lang w:val="en-US"/>
              </w:rPr>
              <w:t>Fundraising</w:t>
            </w:r>
          </w:p>
        </w:tc>
      </w:tr>
      <w:tr w:rsidR="00EB1F60" w:rsidRPr="00A84107" w14:paraId="4EB1D2B3" w14:textId="77777777" w:rsidTr="0007356C">
        <w:tc>
          <w:tcPr>
            <w:tcW w:w="9720" w:type="dxa"/>
          </w:tcPr>
          <w:p w14:paraId="2E70463E" w14:textId="77777777" w:rsidR="00EB1F60" w:rsidRPr="00A84107" w:rsidRDefault="00EB1F60" w:rsidP="00791BAA">
            <w:pPr>
              <w:pStyle w:val="ListParagraph"/>
              <w:numPr>
                <w:ilvl w:val="0"/>
                <w:numId w:val="6"/>
              </w:numPr>
              <w:rPr>
                <w:rFonts w:cstheme="minorHAnsi"/>
                <w:color w:val="000000"/>
                <w:lang w:val="en-US"/>
              </w:rPr>
            </w:pPr>
            <w:r w:rsidRPr="00A84107">
              <w:rPr>
                <w:rFonts w:cstheme="minorHAnsi"/>
                <w:color w:val="000000"/>
                <w:lang w:val="en-US"/>
              </w:rPr>
              <w:t>Protocol developed</w:t>
            </w:r>
          </w:p>
        </w:tc>
      </w:tr>
      <w:tr w:rsidR="00EB1F60" w:rsidRPr="00A84107" w14:paraId="2A531AF6" w14:textId="77777777" w:rsidTr="0007356C">
        <w:tc>
          <w:tcPr>
            <w:tcW w:w="9720" w:type="dxa"/>
          </w:tcPr>
          <w:p w14:paraId="16ECF705" w14:textId="77777777" w:rsidR="00EB1F60" w:rsidRPr="00A84107" w:rsidRDefault="00EB1F60" w:rsidP="00791BAA">
            <w:pPr>
              <w:pStyle w:val="ListParagraph"/>
              <w:numPr>
                <w:ilvl w:val="0"/>
                <w:numId w:val="6"/>
              </w:numPr>
              <w:rPr>
                <w:rFonts w:cstheme="minorHAnsi"/>
                <w:color w:val="000000"/>
                <w:lang w:val="en-US"/>
              </w:rPr>
            </w:pPr>
            <w:r w:rsidRPr="00A84107">
              <w:rPr>
                <w:rFonts w:cstheme="minorHAnsi"/>
                <w:color w:val="000000"/>
                <w:lang w:val="en-US"/>
              </w:rPr>
              <w:t>Undergoing ethical review</w:t>
            </w:r>
          </w:p>
        </w:tc>
      </w:tr>
      <w:tr w:rsidR="00EB1F60" w:rsidRPr="00A84107" w14:paraId="55B80E57" w14:textId="77777777" w:rsidTr="0007356C">
        <w:tc>
          <w:tcPr>
            <w:tcW w:w="9720" w:type="dxa"/>
          </w:tcPr>
          <w:p w14:paraId="513E1E57" w14:textId="77777777" w:rsidR="00EB1F60" w:rsidRPr="00A84107" w:rsidRDefault="00EB1F60" w:rsidP="00791BAA">
            <w:pPr>
              <w:pStyle w:val="ListParagraph"/>
              <w:numPr>
                <w:ilvl w:val="0"/>
                <w:numId w:val="6"/>
              </w:numPr>
              <w:rPr>
                <w:rFonts w:cstheme="minorHAnsi"/>
                <w:color w:val="000000"/>
                <w:lang w:val="en-US"/>
              </w:rPr>
            </w:pPr>
            <w:r w:rsidRPr="00A84107">
              <w:rPr>
                <w:rFonts w:cstheme="minorHAnsi"/>
                <w:color w:val="000000"/>
                <w:lang w:val="en-US"/>
              </w:rPr>
              <w:t>Data collection</w:t>
            </w:r>
          </w:p>
        </w:tc>
      </w:tr>
      <w:tr w:rsidR="00EB1F60" w:rsidRPr="00A84107" w14:paraId="2F4521A3" w14:textId="77777777" w:rsidTr="0007356C">
        <w:tc>
          <w:tcPr>
            <w:tcW w:w="9720" w:type="dxa"/>
          </w:tcPr>
          <w:p w14:paraId="110B043D" w14:textId="77777777" w:rsidR="00EB1F60" w:rsidRPr="00A84107" w:rsidRDefault="00EB1F60" w:rsidP="00791BAA">
            <w:pPr>
              <w:pStyle w:val="ListParagraph"/>
              <w:numPr>
                <w:ilvl w:val="0"/>
                <w:numId w:val="6"/>
              </w:numPr>
              <w:rPr>
                <w:rFonts w:cstheme="minorHAnsi"/>
                <w:color w:val="000000"/>
                <w:lang w:val="en-US"/>
              </w:rPr>
            </w:pPr>
            <w:r w:rsidRPr="00A84107">
              <w:rPr>
                <w:rFonts w:cstheme="minorHAnsi"/>
                <w:color w:val="000000"/>
                <w:lang w:val="en-US"/>
              </w:rPr>
              <w:t>Analysis/writing</w:t>
            </w:r>
          </w:p>
        </w:tc>
      </w:tr>
      <w:tr w:rsidR="00EB1F60" w:rsidRPr="00A84107" w14:paraId="58FCA7F6" w14:textId="77777777" w:rsidTr="0007356C">
        <w:tc>
          <w:tcPr>
            <w:tcW w:w="9720" w:type="dxa"/>
          </w:tcPr>
          <w:p w14:paraId="0A28481B" w14:textId="77777777" w:rsidR="00EB1F60" w:rsidRPr="00A84107" w:rsidRDefault="00EB1F60" w:rsidP="00791BAA">
            <w:pPr>
              <w:pStyle w:val="ListParagraph"/>
              <w:numPr>
                <w:ilvl w:val="0"/>
                <w:numId w:val="6"/>
              </w:numPr>
              <w:rPr>
                <w:rFonts w:cstheme="minorHAnsi"/>
                <w:color w:val="000000"/>
                <w:lang w:val="en-US"/>
              </w:rPr>
            </w:pPr>
            <w:r w:rsidRPr="00A84107">
              <w:rPr>
                <w:rFonts w:cstheme="minorHAnsi"/>
                <w:color w:val="000000"/>
                <w:lang w:val="en-US"/>
              </w:rPr>
              <w:t xml:space="preserve">Completed </w:t>
            </w:r>
          </w:p>
        </w:tc>
      </w:tr>
      <w:tr w:rsidR="00EB1F60" w:rsidRPr="00A84107" w14:paraId="24D2F84B" w14:textId="77777777" w:rsidTr="0007356C">
        <w:tc>
          <w:tcPr>
            <w:tcW w:w="9720" w:type="dxa"/>
          </w:tcPr>
          <w:p w14:paraId="6FC46AD2" w14:textId="77777777" w:rsidR="00EB1F60" w:rsidRPr="00A84107" w:rsidRDefault="00EB1F60" w:rsidP="00791BAA">
            <w:pPr>
              <w:pStyle w:val="ListParagraph"/>
              <w:numPr>
                <w:ilvl w:val="0"/>
                <w:numId w:val="6"/>
              </w:numPr>
              <w:rPr>
                <w:rFonts w:cstheme="minorHAnsi"/>
                <w:color w:val="000000"/>
                <w:lang w:val="en-US"/>
              </w:rPr>
            </w:pPr>
            <w:r w:rsidRPr="00A84107">
              <w:rPr>
                <w:rFonts w:cstheme="minorHAnsi"/>
                <w:color w:val="000000"/>
                <w:lang w:val="en-US"/>
              </w:rPr>
              <w:t>Published/reported externally</w:t>
            </w:r>
          </w:p>
          <w:p w14:paraId="5D42EE0D" w14:textId="77777777" w:rsidR="00EB1F60" w:rsidRPr="00A84107" w:rsidRDefault="00EB1F60" w:rsidP="00791BAA">
            <w:pPr>
              <w:pStyle w:val="ListParagraph"/>
              <w:numPr>
                <w:ilvl w:val="0"/>
                <w:numId w:val="6"/>
              </w:numPr>
              <w:rPr>
                <w:rFonts w:cstheme="minorHAnsi"/>
                <w:color w:val="000000"/>
                <w:lang w:val="en-US"/>
              </w:rPr>
            </w:pPr>
            <w:r w:rsidRPr="00A84107">
              <w:rPr>
                <w:rFonts w:cstheme="minorHAnsi"/>
                <w:color w:val="000000"/>
                <w:lang w:val="en-US"/>
              </w:rPr>
              <w:t>Not Applicable</w:t>
            </w:r>
          </w:p>
          <w:p w14:paraId="6BB35AFC" w14:textId="77777777" w:rsidR="00EB1F60" w:rsidRPr="00A84107" w:rsidRDefault="00EB1F60" w:rsidP="00791BAA">
            <w:pPr>
              <w:pStyle w:val="ListParagraph"/>
              <w:ind w:left="1800"/>
              <w:rPr>
                <w:rFonts w:cstheme="minorHAnsi"/>
                <w:color w:val="000000"/>
                <w:lang w:val="en-US"/>
              </w:rPr>
            </w:pPr>
          </w:p>
        </w:tc>
      </w:tr>
      <w:tr w:rsidR="00EB1F60" w:rsidRPr="009854E7" w14:paraId="67A63AA9" w14:textId="77777777" w:rsidTr="0007356C">
        <w:tc>
          <w:tcPr>
            <w:tcW w:w="9720" w:type="dxa"/>
          </w:tcPr>
          <w:p w14:paraId="4C8C2A84" w14:textId="77777777" w:rsidR="00EB1F60" w:rsidRPr="009854E7" w:rsidRDefault="00EB1F60" w:rsidP="00791BAA">
            <w:pPr>
              <w:numPr>
                <w:ilvl w:val="0"/>
                <w:numId w:val="7"/>
              </w:numPr>
              <w:rPr>
                <w:rFonts w:cstheme="minorHAnsi"/>
                <w:color w:val="000000"/>
                <w:lang w:val="en-US"/>
              </w:rPr>
            </w:pPr>
            <w:r w:rsidRPr="009854E7">
              <w:rPr>
                <w:rFonts w:cstheme="minorHAnsi"/>
                <w:color w:val="000000"/>
                <w:lang w:val="en-US"/>
              </w:rPr>
              <w:t xml:space="preserve">Enrollment start date (Month/Year) </w:t>
            </w:r>
            <w:r w:rsidRPr="009854E7">
              <w:rPr>
                <w:rFonts w:cstheme="minorHAnsi"/>
                <w:color w:val="000000"/>
                <w:lang w:val="en-US"/>
              </w:rPr>
              <w:br/>
            </w:r>
            <w:r w:rsidRPr="009854E7">
              <w:rPr>
                <w:rFonts w:cstheme="minorHAnsi"/>
                <w:i/>
                <w:iCs/>
                <w:color w:val="000000"/>
                <w:lang w:val="en-US"/>
              </w:rPr>
              <w:t>(record planned start date if not begun)</w:t>
            </w:r>
            <w:r w:rsidRPr="009854E7">
              <w:rPr>
                <w:rFonts w:cstheme="minorHAnsi"/>
                <w:color w:val="000000"/>
                <w:lang w:val="en-US"/>
              </w:rPr>
              <w:t xml:space="preserve"> </w:t>
            </w:r>
          </w:p>
          <w:p w14:paraId="3847D88E" w14:textId="77777777" w:rsidR="00EB1F60" w:rsidRPr="009854E7" w:rsidRDefault="00EB1F60" w:rsidP="00791BAA">
            <w:pPr>
              <w:ind w:left="360"/>
              <w:rPr>
                <w:rFonts w:cstheme="minorHAnsi"/>
                <w:color w:val="000000"/>
                <w:lang w:val="en-US"/>
              </w:rPr>
            </w:pPr>
          </w:p>
        </w:tc>
      </w:tr>
      <w:tr w:rsidR="00EB1F60" w:rsidRPr="009854E7" w14:paraId="123E7FC6" w14:textId="77777777" w:rsidTr="0007356C">
        <w:tc>
          <w:tcPr>
            <w:tcW w:w="9720" w:type="dxa"/>
          </w:tcPr>
          <w:p w14:paraId="6F254826" w14:textId="77777777" w:rsidR="00EB1F60" w:rsidRPr="009854E7" w:rsidRDefault="00EB1F60" w:rsidP="00791BAA">
            <w:pPr>
              <w:numPr>
                <w:ilvl w:val="0"/>
                <w:numId w:val="7"/>
              </w:numPr>
              <w:rPr>
                <w:rFonts w:cstheme="minorHAnsi"/>
                <w:color w:val="000000"/>
                <w:lang w:val="en-US"/>
              </w:rPr>
            </w:pPr>
            <w:r w:rsidRPr="009854E7">
              <w:rPr>
                <w:rFonts w:cstheme="minorHAnsi"/>
                <w:color w:val="000000"/>
                <w:lang w:val="en-US"/>
              </w:rPr>
              <w:t>When do you expect to have the results? (Month/Year)</w:t>
            </w:r>
          </w:p>
          <w:p w14:paraId="044DC315" w14:textId="77777777" w:rsidR="00EB1F60" w:rsidRPr="009854E7" w:rsidRDefault="00EB1F60" w:rsidP="00791BAA">
            <w:pPr>
              <w:ind w:left="360"/>
              <w:rPr>
                <w:rFonts w:cstheme="minorHAnsi"/>
                <w:color w:val="000000"/>
                <w:lang w:val="en-US"/>
              </w:rPr>
            </w:pPr>
          </w:p>
        </w:tc>
      </w:tr>
      <w:tr w:rsidR="00EB1F60" w:rsidRPr="009854E7" w14:paraId="5D319D16" w14:textId="77777777" w:rsidTr="0007356C">
        <w:tc>
          <w:tcPr>
            <w:tcW w:w="9720" w:type="dxa"/>
          </w:tcPr>
          <w:p w14:paraId="02B8997D" w14:textId="77777777" w:rsidR="00EB1F60" w:rsidRPr="009854E7" w:rsidRDefault="00EB1F60" w:rsidP="00791BAA">
            <w:pPr>
              <w:numPr>
                <w:ilvl w:val="0"/>
                <w:numId w:val="7"/>
              </w:numPr>
              <w:rPr>
                <w:rFonts w:cstheme="minorHAnsi"/>
                <w:bCs/>
                <w:color w:val="000000"/>
                <w:lang w:val="en-US"/>
              </w:rPr>
            </w:pPr>
            <w:r w:rsidRPr="009854E7">
              <w:rPr>
                <w:rFonts w:cstheme="minorHAnsi"/>
                <w:color w:val="000000"/>
                <w:lang w:val="en-US"/>
              </w:rPr>
              <w:t>Summary of the AVSS approach or project:</w:t>
            </w:r>
          </w:p>
          <w:p w14:paraId="7EE4F99E" w14:textId="77777777" w:rsidR="00EB1F60" w:rsidRPr="009854E7" w:rsidRDefault="00EB1F60" w:rsidP="00791BAA">
            <w:pPr>
              <w:ind w:left="360"/>
              <w:rPr>
                <w:rFonts w:cstheme="minorHAnsi"/>
                <w:bCs/>
                <w:color w:val="000000"/>
                <w:lang w:val="en-US"/>
              </w:rPr>
            </w:pPr>
          </w:p>
        </w:tc>
      </w:tr>
      <w:tr w:rsidR="00EB1F60" w:rsidRPr="009854E7" w14:paraId="210F4A89" w14:textId="77777777" w:rsidTr="0007356C">
        <w:tc>
          <w:tcPr>
            <w:tcW w:w="9720" w:type="dxa"/>
          </w:tcPr>
          <w:p w14:paraId="5364338D" w14:textId="77777777" w:rsidR="00EB1F60" w:rsidRPr="009854E7" w:rsidRDefault="00EB1F60" w:rsidP="00791BAA">
            <w:pPr>
              <w:numPr>
                <w:ilvl w:val="0"/>
                <w:numId w:val="7"/>
              </w:numPr>
              <w:rPr>
                <w:rFonts w:cstheme="minorHAnsi"/>
                <w:bCs/>
                <w:color w:val="000000"/>
                <w:lang w:val="en-US"/>
              </w:rPr>
            </w:pPr>
            <w:r w:rsidRPr="009854E7">
              <w:rPr>
                <w:rFonts w:cstheme="minorHAnsi"/>
                <w:color w:val="000000"/>
                <w:lang w:val="en-US"/>
              </w:rPr>
              <w:lastRenderedPageBreak/>
              <w:t>Any additional comments or details about the study?</w:t>
            </w:r>
          </w:p>
          <w:p w14:paraId="461A8AE7" w14:textId="77777777" w:rsidR="00EB1F60" w:rsidRPr="009854E7" w:rsidRDefault="00EB1F60" w:rsidP="00791BAA">
            <w:pPr>
              <w:ind w:left="360"/>
              <w:rPr>
                <w:rFonts w:cstheme="minorHAnsi"/>
                <w:bCs/>
                <w:color w:val="000000"/>
                <w:lang w:val="en-US"/>
              </w:rPr>
            </w:pPr>
          </w:p>
        </w:tc>
      </w:tr>
      <w:tr w:rsidR="00EB1F60" w:rsidRPr="009854E7" w14:paraId="14DF6D14" w14:textId="77777777" w:rsidTr="0007356C">
        <w:tc>
          <w:tcPr>
            <w:tcW w:w="9720" w:type="dxa"/>
          </w:tcPr>
          <w:p w14:paraId="62AB3DD7" w14:textId="77777777" w:rsidR="00EB1F60" w:rsidRPr="009854E7" w:rsidRDefault="00EB1F60" w:rsidP="00791BAA">
            <w:pPr>
              <w:numPr>
                <w:ilvl w:val="0"/>
                <w:numId w:val="7"/>
              </w:numPr>
              <w:rPr>
                <w:rFonts w:cstheme="minorHAnsi"/>
                <w:color w:val="000000"/>
                <w:lang w:val="en-US"/>
              </w:rPr>
            </w:pPr>
            <w:r w:rsidRPr="009854E7">
              <w:rPr>
                <w:rFonts w:cstheme="minorHAnsi"/>
                <w:color w:val="000000"/>
                <w:lang w:val="en-US"/>
              </w:rPr>
              <w:t>Is this study mentioned in an RMP document? If so,</w:t>
            </w:r>
          </w:p>
        </w:tc>
      </w:tr>
      <w:tr w:rsidR="00EB1F60" w:rsidRPr="009854E7" w14:paraId="37B842EA" w14:textId="77777777" w:rsidTr="0007356C">
        <w:tc>
          <w:tcPr>
            <w:tcW w:w="9720" w:type="dxa"/>
          </w:tcPr>
          <w:p w14:paraId="5A684A77" w14:textId="77777777" w:rsidR="00EB1F60" w:rsidRPr="009854E7" w:rsidRDefault="00EB1F60" w:rsidP="00791BAA">
            <w:pPr>
              <w:pStyle w:val="ListParagraph"/>
              <w:numPr>
                <w:ilvl w:val="4"/>
                <w:numId w:val="7"/>
              </w:numPr>
              <w:ind w:left="1260"/>
              <w:rPr>
                <w:rFonts w:cstheme="minorHAnsi"/>
                <w:color w:val="000000"/>
                <w:lang w:val="en-US"/>
              </w:rPr>
            </w:pPr>
            <w:r w:rsidRPr="009854E7">
              <w:rPr>
                <w:rFonts w:cstheme="minorHAnsi"/>
                <w:color w:val="000000"/>
                <w:lang w:val="en-US"/>
              </w:rPr>
              <w:t xml:space="preserve">Please provide the title or a description </w:t>
            </w:r>
          </w:p>
        </w:tc>
      </w:tr>
      <w:tr w:rsidR="00EB1F60" w:rsidRPr="009854E7" w14:paraId="52E20B2C" w14:textId="77777777" w:rsidTr="0007356C">
        <w:tc>
          <w:tcPr>
            <w:tcW w:w="9720" w:type="dxa"/>
          </w:tcPr>
          <w:p w14:paraId="32EBD2DD" w14:textId="77777777" w:rsidR="00EB1F60" w:rsidRPr="009854E7" w:rsidRDefault="00EB1F60" w:rsidP="00791BAA">
            <w:pPr>
              <w:pStyle w:val="ListParagraph"/>
              <w:numPr>
                <w:ilvl w:val="4"/>
                <w:numId w:val="7"/>
              </w:numPr>
              <w:ind w:left="1260"/>
              <w:rPr>
                <w:rFonts w:cstheme="minorHAnsi"/>
                <w:color w:val="000000"/>
                <w:lang w:val="en-US"/>
              </w:rPr>
            </w:pPr>
            <w:r w:rsidRPr="009854E7">
              <w:rPr>
                <w:rFonts w:cstheme="minorHAnsi"/>
                <w:color w:val="000000"/>
                <w:lang w:val="en-US"/>
              </w:rPr>
              <w:t>Please provide a link.</w:t>
            </w:r>
          </w:p>
          <w:p w14:paraId="1C05498B" w14:textId="77777777" w:rsidR="00EB1F60" w:rsidRPr="009854E7" w:rsidRDefault="00EB1F60" w:rsidP="00791BAA">
            <w:pPr>
              <w:pStyle w:val="ListParagraph"/>
              <w:ind w:left="1260"/>
              <w:rPr>
                <w:rFonts w:cstheme="minorHAnsi"/>
                <w:color w:val="000000"/>
                <w:lang w:val="en-US"/>
              </w:rPr>
            </w:pPr>
          </w:p>
        </w:tc>
      </w:tr>
      <w:tr w:rsidR="00EB1F60" w:rsidRPr="009854E7" w14:paraId="3C158C5E" w14:textId="77777777" w:rsidTr="0007356C">
        <w:tc>
          <w:tcPr>
            <w:tcW w:w="9720" w:type="dxa"/>
          </w:tcPr>
          <w:p w14:paraId="44D38A4D" w14:textId="77777777" w:rsidR="00EB1F60" w:rsidRPr="009854E7" w:rsidRDefault="00EB1F60" w:rsidP="00791BAA">
            <w:pPr>
              <w:numPr>
                <w:ilvl w:val="0"/>
                <w:numId w:val="7"/>
              </w:numPr>
              <w:rPr>
                <w:rFonts w:cstheme="minorHAnsi"/>
                <w:b/>
                <w:color w:val="000000"/>
                <w:lang w:val="en-US"/>
              </w:rPr>
            </w:pPr>
            <w:r w:rsidRPr="009854E7">
              <w:rPr>
                <w:rFonts w:cstheme="minorHAnsi"/>
                <w:color w:val="000000"/>
                <w:lang w:val="en-US"/>
              </w:rPr>
              <w:t>Is a description of this study publicly available?</w:t>
            </w:r>
          </w:p>
        </w:tc>
      </w:tr>
      <w:tr w:rsidR="00EB1F60" w:rsidRPr="009854E7" w14:paraId="49A3B0D5" w14:textId="77777777" w:rsidTr="0007356C">
        <w:tc>
          <w:tcPr>
            <w:tcW w:w="9720" w:type="dxa"/>
          </w:tcPr>
          <w:p w14:paraId="21B6CCAB" w14:textId="77777777" w:rsidR="00EB1F60" w:rsidRPr="009854E7" w:rsidRDefault="00EB1F60" w:rsidP="00791BAA">
            <w:pPr>
              <w:pStyle w:val="ListParagraph"/>
              <w:numPr>
                <w:ilvl w:val="4"/>
                <w:numId w:val="7"/>
              </w:numPr>
              <w:rPr>
                <w:rFonts w:cstheme="minorHAnsi"/>
                <w:b/>
                <w:color w:val="000000"/>
                <w:lang w:val="en-US"/>
              </w:rPr>
            </w:pPr>
            <w:r w:rsidRPr="009854E7">
              <w:rPr>
                <w:rFonts w:cstheme="minorHAnsi"/>
                <w:color w:val="000000"/>
                <w:lang w:val="en-US"/>
              </w:rPr>
              <w:t>If yes, please provide a link</w:t>
            </w:r>
          </w:p>
        </w:tc>
      </w:tr>
      <w:tr w:rsidR="00EB1F60" w:rsidRPr="009854E7" w14:paraId="3C84D1D3" w14:textId="77777777" w:rsidTr="0007356C">
        <w:tc>
          <w:tcPr>
            <w:tcW w:w="9720" w:type="dxa"/>
          </w:tcPr>
          <w:p w14:paraId="27C3ADE0" w14:textId="77777777" w:rsidR="00EB1F60" w:rsidRPr="009854E7" w:rsidRDefault="00EB1F60" w:rsidP="00791BAA">
            <w:pPr>
              <w:pStyle w:val="ListParagraph"/>
              <w:numPr>
                <w:ilvl w:val="4"/>
                <w:numId w:val="7"/>
              </w:numPr>
              <w:rPr>
                <w:rFonts w:cstheme="minorHAnsi"/>
                <w:b/>
                <w:color w:val="000000"/>
                <w:lang w:val="en-US"/>
              </w:rPr>
            </w:pPr>
            <w:r w:rsidRPr="009854E7">
              <w:rPr>
                <w:rFonts w:cstheme="minorHAnsi"/>
                <w:color w:val="000000"/>
                <w:lang w:val="en-US"/>
              </w:rPr>
              <w:t>If no, please indicate where information can be found</w:t>
            </w:r>
          </w:p>
          <w:p w14:paraId="18F243B1" w14:textId="77777777" w:rsidR="00EB1F60" w:rsidRPr="009854E7" w:rsidRDefault="00EB1F60" w:rsidP="00791BAA">
            <w:pPr>
              <w:pStyle w:val="ListParagraph"/>
              <w:ind w:left="1170"/>
              <w:rPr>
                <w:rFonts w:cstheme="minorHAnsi"/>
                <w:b/>
                <w:color w:val="000000"/>
                <w:lang w:val="en-US"/>
              </w:rPr>
            </w:pPr>
          </w:p>
        </w:tc>
      </w:tr>
      <w:tr w:rsidR="00EB1F60" w:rsidRPr="009854E7" w14:paraId="3953AB94" w14:textId="77777777" w:rsidTr="0007356C">
        <w:tc>
          <w:tcPr>
            <w:tcW w:w="9720" w:type="dxa"/>
          </w:tcPr>
          <w:p w14:paraId="4E725741" w14:textId="77777777" w:rsidR="00EB1F60" w:rsidRPr="009854E7" w:rsidRDefault="00EB1F60" w:rsidP="00791BAA">
            <w:pPr>
              <w:numPr>
                <w:ilvl w:val="0"/>
                <w:numId w:val="7"/>
              </w:numPr>
              <w:rPr>
                <w:rFonts w:cstheme="minorHAnsi"/>
                <w:b/>
                <w:color w:val="000000"/>
                <w:lang w:val="en-US"/>
              </w:rPr>
            </w:pPr>
            <w:r w:rsidRPr="009854E7">
              <w:rPr>
                <w:rFonts w:cstheme="minorHAnsi"/>
                <w:color w:val="000000"/>
                <w:lang w:val="en-US"/>
              </w:rPr>
              <w:t>Are results publicly available? If so,</w:t>
            </w:r>
          </w:p>
        </w:tc>
      </w:tr>
      <w:tr w:rsidR="00EB1F60" w:rsidRPr="009854E7" w14:paraId="4E020B5A" w14:textId="77777777" w:rsidTr="0007356C">
        <w:trPr>
          <w:trHeight w:val="369"/>
        </w:trPr>
        <w:tc>
          <w:tcPr>
            <w:tcW w:w="9720" w:type="dxa"/>
            <w:vMerge w:val="restart"/>
          </w:tcPr>
          <w:p w14:paraId="59EA2089" w14:textId="77777777" w:rsidR="00EB1F60" w:rsidRPr="009854E7" w:rsidRDefault="00EB1F60" w:rsidP="00791BAA">
            <w:pPr>
              <w:pStyle w:val="ListParagraph"/>
              <w:numPr>
                <w:ilvl w:val="4"/>
                <w:numId w:val="7"/>
              </w:numPr>
              <w:rPr>
                <w:rFonts w:cstheme="minorHAnsi"/>
                <w:b/>
                <w:color w:val="000000"/>
                <w:lang w:val="en-US"/>
              </w:rPr>
            </w:pPr>
            <w:r w:rsidRPr="009854E7">
              <w:rPr>
                <w:rFonts w:cstheme="minorHAnsi"/>
                <w:color w:val="000000"/>
                <w:lang w:val="en-US"/>
              </w:rPr>
              <w:t xml:space="preserve">Please provide a link </w:t>
            </w:r>
          </w:p>
          <w:p w14:paraId="05EF0476" w14:textId="77777777" w:rsidR="00EB1F60" w:rsidRPr="009854E7" w:rsidRDefault="00EB1F60" w:rsidP="00791BAA">
            <w:pPr>
              <w:ind w:left="810"/>
              <w:rPr>
                <w:rFonts w:cstheme="minorHAnsi"/>
                <w:b/>
                <w:color w:val="000000"/>
                <w:lang w:val="en-US"/>
              </w:rPr>
            </w:pPr>
          </w:p>
          <w:p w14:paraId="3D8ACA6E" w14:textId="77777777" w:rsidR="00EB1F60" w:rsidRPr="009854E7" w:rsidRDefault="00EB1F60" w:rsidP="00791BAA">
            <w:pPr>
              <w:pStyle w:val="ListParagraph"/>
              <w:numPr>
                <w:ilvl w:val="0"/>
                <w:numId w:val="7"/>
              </w:numPr>
              <w:rPr>
                <w:rFonts w:cstheme="minorHAnsi"/>
                <w:b/>
                <w:color w:val="000000"/>
                <w:lang w:val="en-US"/>
              </w:rPr>
            </w:pPr>
            <w:r w:rsidRPr="009854E7">
              <w:rPr>
                <w:rFonts w:cstheme="minorHAnsi"/>
                <w:color w:val="000000"/>
                <w:lang w:val="en-US"/>
              </w:rPr>
              <w:t>Further questions, comments, or concerns of data availability</w:t>
            </w:r>
          </w:p>
        </w:tc>
      </w:tr>
      <w:tr w:rsidR="00EB1F60" w:rsidRPr="00DA2B55" w14:paraId="5C997659" w14:textId="77777777" w:rsidTr="0007356C">
        <w:trPr>
          <w:trHeight w:val="368"/>
        </w:trPr>
        <w:tc>
          <w:tcPr>
            <w:tcW w:w="9720" w:type="dxa"/>
            <w:vMerge/>
          </w:tcPr>
          <w:p w14:paraId="3F7A5B14" w14:textId="77777777" w:rsidR="00EB1F60" w:rsidRPr="00791BAA" w:rsidRDefault="00EB1F60" w:rsidP="00791BAA">
            <w:pPr>
              <w:pStyle w:val="ListParagraph"/>
              <w:numPr>
                <w:ilvl w:val="4"/>
                <w:numId w:val="7"/>
              </w:numPr>
              <w:rPr>
                <w:rFonts w:cstheme="minorHAnsi"/>
                <w:color w:val="000000"/>
                <w:sz w:val="20"/>
                <w:szCs w:val="20"/>
                <w:lang w:val="en-US"/>
              </w:rPr>
            </w:pPr>
          </w:p>
        </w:tc>
      </w:tr>
    </w:tbl>
    <w:p w14:paraId="065E1E49" w14:textId="77777777" w:rsidR="007F0582" w:rsidRPr="00791BAA" w:rsidRDefault="007F0582" w:rsidP="007F0582">
      <w:pPr>
        <w:rPr>
          <w:rFonts w:cstheme="minorHAnsi"/>
          <w:color w:val="000000"/>
          <w:sz w:val="22"/>
          <w:szCs w:val="22"/>
        </w:rPr>
      </w:pPr>
    </w:p>
    <w:p w14:paraId="63BC83D9" w14:textId="77777777" w:rsidR="007F0582" w:rsidRPr="006026D1" w:rsidRDefault="007F0582" w:rsidP="007F0582">
      <w:pPr>
        <w:ind w:left="720"/>
        <w:rPr>
          <w:rFonts w:cstheme="minorHAnsi"/>
          <w:bCs/>
          <w:color w:val="000000"/>
        </w:rPr>
      </w:pPr>
    </w:p>
    <w:p w14:paraId="521B17EA" w14:textId="55E5BBE5" w:rsidR="007F0582" w:rsidRPr="00A84107" w:rsidRDefault="007F0582" w:rsidP="007F0582">
      <w:pPr>
        <w:rPr>
          <w:sz w:val="18"/>
          <w:szCs w:val="18"/>
        </w:rPr>
      </w:pPr>
      <w:r w:rsidRPr="009854E7">
        <w:rPr>
          <w:sz w:val="18"/>
          <w:szCs w:val="18"/>
        </w:rPr>
        <w:t>*</w:t>
      </w:r>
      <w:r w:rsidR="00EB1F60">
        <w:rPr>
          <w:sz w:val="18"/>
          <w:szCs w:val="18"/>
        </w:rPr>
        <w:t xml:space="preserve">These were not defined in the survey but </w:t>
      </w:r>
      <w:r w:rsidRPr="009854E7">
        <w:rPr>
          <w:sz w:val="18"/>
          <w:szCs w:val="18"/>
        </w:rPr>
        <w:t xml:space="preserve">WHO </w:t>
      </w:r>
      <w:hyperlink r:id="rId15" w:history="1">
        <w:r w:rsidRPr="009854E7">
          <w:rPr>
            <w:rStyle w:val="Hyperlink"/>
            <w:sz w:val="18"/>
            <w:szCs w:val="18"/>
          </w:rPr>
          <w:t>define</w:t>
        </w:r>
      </w:hyperlink>
      <w:r w:rsidR="00923E44">
        <w:rPr>
          <w:rStyle w:val="Hyperlink"/>
          <w:sz w:val="18"/>
          <w:szCs w:val="18"/>
        </w:rPr>
        <w:t>s</w:t>
      </w:r>
      <w:r w:rsidRPr="009854E7">
        <w:rPr>
          <w:sz w:val="18"/>
          <w:szCs w:val="18"/>
        </w:rPr>
        <w:t xml:space="preserve"> adverse events following immunization (AEFI) as any untoward medical occurrence following immunization which does not necessarily have a causal relationship to the vaccine. The adverse event may be any unfavorable or unintended sign, abnormal laboratory finding, symptom or disease. Serious AEFIs are defined as all-cause deaths and hospitalizations. Specific AEFIs indicate selected AEs are being investigated, such as by a search for specific terms in a database or clinical record review</w:t>
      </w:r>
      <w:r w:rsidRPr="00A84107">
        <w:rPr>
          <w:sz w:val="18"/>
          <w:szCs w:val="18"/>
        </w:rPr>
        <w:t xml:space="preserve">. </w:t>
      </w:r>
    </w:p>
    <w:p w14:paraId="5476C785" w14:textId="32C0B3F9" w:rsidR="007F0582" w:rsidRDefault="007F0582">
      <w:pPr>
        <w:rPr>
          <w:rFonts w:asciiTheme="majorHAnsi" w:eastAsiaTheme="majorEastAsia" w:hAnsiTheme="majorHAnsi" w:cstheme="majorBidi"/>
          <w:color w:val="2F5496" w:themeColor="accent1" w:themeShade="BF"/>
          <w:sz w:val="26"/>
          <w:szCs w:val="26"/>
        </w:rPr>
      </w:pPr>
      <w:r>
        <w:br w:type="page"/>
      </w:r>
    </w:p>
    <w:p w14:paraId="2894E536" w14:textId="190D6BF4" w:rsidR="00AD7CD5" w:rsidRDefault="00AD7CD5" w:rsidP="000C2466">
      <w:pPr>
        <w:pStyle w:val="Heading2"/>
      </w:pPr>
      <w:bookmarkStart w:id="8" w:name="_Appendix_1:_Adverse"/>
      <w:bookmarkStart w:id="9" w:name="_Toc121323880"/>
      <w:bookmarkEnd w:id="8"/>
      <w:r>
        <w:lastRenderedPageBreak/>
        <w:t xml:space="preserve">Appendix </w:t>
      </w:r>
      <w:r w:rsidR="007F0582">
        <w:t>2</w:t>
      </w:r>
      <w:r>
        <w:t xml:space="preserve">: </w:t>
      </w:r>
      <w:r w:rsidR="00EC1630" w:rsidRPr="0007356C">
        <w:t xml:space="preserve">Brighton Collaboration list of </w:t>
      </w:r>
      <w:r w:rsidR="004515EE">
        <w:t>Adverse Events of</w:t>
      </w:r>
      <w:r w:rsidR="00981461">
        <w:t xml:space="preserve"> Special</w:t>
      </w:r>
      <w:r w:rsidR="004515EE">
        <w:t xml:space="preserve"> Interest</w:t>
      </w:r>
      <w:bookmarkEnd w:id="9"/>
      <w:r w:rsidR="004515EE">
        <w:t xml:space="preserve"> </w:t>
      </w:r>
    </w:p>
    <w:p w14:paraId="2D31B0F6" w14:textId="4DECDAC2" w:rsidR="00AD7CD5" w:rsidRDefault="00AD7CD5" w:rsidP="00AD7CD5"/>
    <w:p w14:paraId="51B2D346" w14:textId="3B030A2B" w:rsidR="00AD7CD5" w:rsidRPr="0007356C" w:rsidRDefault="00E2637E" w:rsidP="00AD7CD5">
      <w:pPr>
        <w:rPr>
          <w:sz w:val="22"/>
          <w:szCs w:val="22"/>
        </w:rPr>
      </w:pPr>
      <w:r w:rsidRPr="0007356C">
        <w:rPr>
          <w:sz w:val="22"/>
          <w:szCs w:val="22"/>
        </w:rPr>
        <w:t xml:space="preserve">The Brighton Collaboration created a list of </w:t>
      </w:r>
      <w:r w:rsidR="001E4CEB" w:rsidRPr="0007356C">
        <w:rPr>
          <w:sz w:val="22"/>
          <w:szCs w:val="22"/>
        </w:rPr>
        <w:t>Adverse Events of Special Interest (AESI)</w:t>
      </w:r>
      <w:r w:rsidR="001E4CEB" w:rsidRPr="0007356C" w:rsidDel="001E4CEB">
        <w:rPr>
          <w:sz w:val="22"/>
          <w:szCs w:val="22"/>
        </w:rPr>
        <w:t xml:space="preserve"> </w:t>
      </w:r>
      <w:r w:rsidRPr="0007356C">
        <w:rPr>
          <w:sz w:val="22"/>
          <w:szCs w:val="22"/>
        </w:rPr>
        <w:t>pertaining to COVID-19 vaccines</w:t>
      </w:r>
      <w:r w:rsidR="00313EBC" w:rsidRPr="0007356C">
        <w:rPr>
          <w:sz w:val="22"/>
          <w:szCs w:val="22"/>
        </w:rPr>
        <w:t xml:space="preserve"> (below and </w:t>
      </w:r>
      <w:hyperlink r:id="rId16" w:history="1">
        <w:r w:rsidR="00313EBC" w:rsidRPr="0007356C">
          <w:rPr>
            <w:rStyle w:val="Hyperlink"/>
            <w:sz w:val="22"/>
            <w:szCs w:val="22"/>
          </w:rPr>
          <w:t>here</w:t>
        </w:r>
      </w:hyperlink>
      <w:r w:rsidR="00313EBC" w:rsidRPr="0007356C">
        <w:rPr>
          <w:sz w:val="22"/>
          <w:szCs w:val="22"/>
        </w:rPr>
        <w:t>)</w:t>
      </w:r>
      <w:r w:rsidRPr="0007356C">
        <w:rPr>
          <w:sz w:val="22"/>
          <w:szCs w:val="22"/>
        </w:rPr>
        <w:t xml:space="preserve">. </w:t>
      </w:r>
      <w:r w:rsidR="009C0BC2" w:rsidRPr="0007356C">
        <w:rPr>
          <w:sz w:val="22"/>
          <w:szCs w:val="22"/>
        </w:rPr>
        <w:t xml:space="preserve">The AESIs are categorized </w:t>
      </w:r>
      <w:r w:rsidRPr="0007356C">
        <w:rPr>
          <w:sz w:val="22"/>
          <w:szCs w:val="22"/>
        </w:rPr>
        <w:t xml:space="preserve">according to level of association: </w:t>
      </w:r>
      <w:r w:rsidR="00313EBC" w:rsidRPr="0007356C">
        <w:rPr>
          <w:sz w:val="22"/>
          <w:szCs w:val="22"/>
        </w:rPr>
        <w:t>those</w:t>
      </w:r>
      <w:r w:rsidR="009C0BC2" w:rsidRPr="0007356C">
        <w:rPr>
          <w:sz w:val="22"/>
          <w:szCs w:val="22"/>
        </w:rPr>
        <w:t xml:space="preserve"> seen with COVID-19 disease, </w:t>
      </w:r>
      <w:r w:rsidR="00313EBC" w:rsidRPr="0007356C">
        <w:rPr>
          <w:sz w:val="22"/>
          <w:szCs w:val="22"/>
        </w:rPr>
        <w:t>those that</w:t>
      </w:r>
      <w:r w:rsidR="009C0BC2" w:rsidRPr="0007356C">
        <w:rPr>
          <w:sz w:val="22"/>
          <w:szCs w:val="22"/>
        </w:rPr>
        <w:t xml:space="preserve"> have a proven or theoretical association with immunization in general, and </w:t>
      </w:r>
      <w:r w:rsidR="00313EBC" w:rsidRPr="0007356C">
        <w:rPr>
          <w:sz w:val="22"/>
          <w:szCs w:val="22"/>
        </w:rPr>
        <w:t xml:space="preserve">those that </w:t>
      </w:r>
      <w:r w:rsidR="009C0BC2" w:rsidRPr="0007356C">
        <w:rPr>
          <w:sz w:val="22"/>
          <w:szCs w:val="22"/>
        </w:rPr>
        <w:t xml:space="preserve">have a proven or theoretical association with specific vaccine platforms. </w:t>
      </w:r>
    </w:p>
    <w:p w14:paraId="05865608" w14:textId="77777777" w:rsidR="00313EBC" w:rsidRPr="0007356C" w:rsidRDefault="00313EBC" w:rsidP="00AD7CD5">
      <w:pPr>
        <w:rPr>
          <w:sz w:val="22"/>
          <w:szCs w:val="22"/>
        </w:rPr>
      </w:pPr>
    </w:p>
    <w:p w14:paraId="74619D30" w14:textId="5F0676E7" w:rsidR="009C0BC2" w:rsidRPr="0007356C" w:rsidRDefault="00334474">
      <w:pPr>
        <w:rPr>
          <w:sz w:val="22"/>
          <w:szCs w:val="22"/>
        </w:rPr>
      </w:pPr>
      <w:r>
        <w:rPr>
          <w:sz w:val="22"/>
          <w:szCs w:val="22"/>
        </w:rPr>
        <w:t>For a</w:t>
      </w:r>
      <w:r w:rsidRPr="00A831CA">
        <w:rPr>
          <w:sz w:val="22"/>
          <w:szCs w:val="22"/>
        </w:rPr>
        <w:t>ctivities targeting specific AESIs</w:t>
      </w:r>
      <w:r>
        <w:rPr>
          <w:sz w:val="22"/>
          <w:szCs w:val="22"/>
        </w:rPr>
        <w:t>, c</w:t>
      </w:r>
      <w:r w:rsidR="007F0582">
        <w:rPr>
          <w:sz w:val="22"/>
          <w:szCs w:val="22"/>
        </w:rPr>
        <w:t xml:space="preserve">ommonly </w:t>
      </w:r>
      <w:r>
        <w:rPr>
          <w:sz w:val="22"/>
          <w:szCs w:val="22"/>
        </w:rPr>
        <w:t xml:space="preserve">mentioned AEs </w:t>
      </w:r>
      <w:r w:rsidR="007F0582">
        <w:rPr>
          <w:sz w:val="22"/>
          <w:szCs w:val="22"/>
        </w:rPr>
        <w:t>described</w:t>
      </w:r>
      <w:r w:rsidR="00E2637E" w:rsidRPr="0007356C">
        <w:rPr>
          <w:sz w:val="22"/>
          <w:szCs w:val="22"/>
        </w:rPr>
        <w:t xml:space="preserve"> on the </w:t>
      </w:r>
      <w:r w:rsidR="009C0BC2" w:rsidRPr="0007356C">
        <w:rPr>
          <w:sz w:val="22"/>
          <w:szCs w:val="22"/>
        </w:rPr>
        <w:t xml:space="preserve">Brighton Collaboration </w:t>
      </w:r>
      <w:r w:rsidR="00E2637E" w:rsidRPr="0007356C">
        <w:rPr>
          <w:sz w:val="22"/>
          <w:szCs w:val="22"/>
        </w:rPr>
        <w:t>list</w:t>
      </w:r>
      <w:r>
        <w:rPr>
          <w:sz w:val="22"/>
          <w:szCs w:val="22"/>
        </w:rPr>
        <w:t xml:space="preserve"> are</w:t>
      </w:r>
      <w:r w:rsidR="008C41A4">
        <w:rPr>
          <w:sz w:val="22"/>
          <w:szCs w:val="22"/>
        </w:rPr>
        <w:t xml:space="preserve"> </w:t>
      </w:r>
      <w:r w:rsidR="001E4CEB" w:rsidRPr="0007356C">
        <w:rPr>
          <w:sz w:val="22"/>
          <w:szCs w:val="22"/>
        </w:rPr>
        <w:t xml:space="preserve">searchable using the ‘Adverse Events’ drop-down menu on the table listing studies in the </w:t>
      </w:r>
      <w:hyperlink r:id="rId17" w:history="1">
        <w:r w:rsidR="001E4CEB" w:rsidRPr="0007356C">
          <w:rPr>
            <w:rStyle w:val="Hyperlink"/>
            <w:sz w:val="22"/>
            <w:szCs w:val="22"/>
          </w:rPr>
          <w:t>VIEW-hub safety module</w:t>
        </w:r>
      </w:hyperlink>
      <w:r w:rsidR="009C0BC2" w:rsidRPr="0007356C">
        <w:rPr>
          <w:sz w:val="22"/>
          <w:szCs w:val="22"/>
        </w:rPr>
        <w:t xml:space="preserve">. </w:t>
      </w:r>
    </w:p>
    <w:p w14:paraId="49AC9ABE" w14:textId="78948980" w:rsidR="004515EE" w:rsidRDefault="004515EE"/>
    <w:p w14:paraId="756BF965" w14:textId="06565ACB" w:rsidR="001E4CEB" w:rsidRPr="0007356C" w:rsidRDefault="001E4CEB">
      <w:pPr>
        <w:rPr>
          <w:b/>
          <w:bCs/>
          <w:sz w:val="22"/>
          <w:szCs w:val="22"/>
        </w:rPr>
      </w:pPr>
      <w:r w:rsidRPr="0007356C">
        <w:rPr>
          <w:b/>
          <w:bCs/>
          <w:sz w:val="22"/>
          <w:szCs w:val="22"/>
        </w:rPr>
        <w:t>Table. Brighton Collaboration list of Adverse Events of Special Interest (AESI)</w:t>
      </w:r>
    </w:p>
    <w:p w14:paraId="46D30C9F" w14:textId="4D2F0798" w:rsidR="004515EE" w:rsidRDefault="004515EE">
      <w:r>
        <w:rPr>
          <w:noProof/>
        </w:rPr>
        <w:drawing>
          <wp:inline distT="0" distB="0" distL="0" distR="0" wp14:anchorId="2043271D" wp14:editId="79F62289">
            <wp:extent cx="5168348" cy="4817718"/>
            <wp:effectExtent l="0" t="0" r="63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190029" cy="4837929"/>
                    </a:xfrm>
                    <a:prstGeom prst="rect">
                      <a:avLst/>
                    </a:prstGeom>
                  </pic:spPr>
                </pic:pic>
              </a:graphicData>
            </a:graphic>
          </wp:inline>
        </w:drawing>
      </w:r>
    </w:p>
    <w:p w14:paraId="49C91E34" w14:textId="4C52C14C" w:rsidR="004515EE" w:rsidRPr="0007356C" w:rsidRDefault="004515EE" w:rsidP="005623D1">
      <w:pPr>
        <w:rPr>
          <w:i/>
          <w:iCs/>
          <w:sz w:val="16"/>
          <w:szCs w:val="16"/>
        </w:rPr>
      </w:pPr>
      <w:r w:rsidRPr="0007356C">
        <w:rPr>
          <w:i/>
          <w:iCs/>
          <w:sz w:val="16"/>
          <w:szCs w:val="16"/>
          <w:vertAlign w:val="superscript"/>
        </w:rPr>
        <w:t>1</w:t>
      </w:r>
      <w:r w:rsidRPr="0007356C">
        <w:rPr>
          <w:i/>
          <w:iCs/>
          <w:sz w:val="16"/>
          <w:szCs w:val="16"/>
        </w:rPr>
        <w:t>Proven association with immunization encompassing several different vaccines</w:t>
      </w:r>
    </w:p>
    <w:p w14:paraId="039225C1" w14:textId="79CA3DB7" w:rsidR="004515EE" w:rsidRPr="0007356C" w:rsidRDefault="004515EE">
      <w:pPr>
        <w:rPr>
          <w:i/>
          <w:iCs/>
          <w:sz w:val="16"/>
          <w:szCs w:val="16"/>
        </w:rPr>
      </w:pPr>
      <w:r w:rsidRPr="0007356C">
        <w:rPr>
          <w:i/>
          <w:iCs/>
          <w:sz w:val="16"/>
          <w:szCs w:val="16"/>
          <w:vertAlign w:val="superscript"/>
        </w:rPr>
        <w:t>2</w:t>
      </w:r>
      <w:r w:rsidRPr="0007356C">
        <w:rPr>
          <w:i/>
          <w:iCs/>
          <w:sz w:val="16"/>
          <w:szCs w:val="16"/>
        </w:rPr>
        <w:t>Proven association with vaccine that could theoretically be true for novel COVID-19 vaccines</w:t>
      </w:r>
    </w:p>
    <w:p w14:paraId="5B82AC0A" w14:textId="3FFDB978" w:rsidR="004515EE" w:rsidRPr="0007356C" w:rsidRDefault="004515EE">
      <w:pPr>
        <w:rPr>
          <w:i/>
          <w:iCs/>
          <w:sz w:val="16"/>
          <w:szCs w:val="16"/>
        </w:rPr>
      </w:pPr>
      <w:r w:rsidRPr="0007356C">
        <w:rPr>
          <w:i/>
          <w:iCs/>
          <w:sz w:val="16"/>
          <w:szCs w:val="16"/>
          <w:vertAlign w:val="superscript"/>
        </w:rPr>
        <w:t>3</w:t>
      </w:r>
      <w:r w:rsidRPr="0007356C">
        <w:rPr>
          <w:i/>
          <w:iCs/>
          <w:sz w:val="16"/>
          <w:szCs w:val="16"/>
        </w:rPr>
        <w:t>Theoretical concern based on wild type disease immunopathogenesis</w:t>
      </w:r>
    </w:p>
    <w:p w14:paraId="2B077EDE" w14:textId="772AA30C" w:rsidR="004515EE" w:rsidRPr="0007356C" w:rsidRDefault="004515EE">
      <w:pPr>
        <w:rPr>
          <w:i/>
          <w:iCs/>
          <w:sz w:val="16"/>
          <w:szCs w:val="16"/>
        </w:rPr>
      </w:pPr>
      <w:r w:rsidRPr="0007356C">
        <w:rPr>
          <w:i/>
          <w:iCs/>
          <w:sz w:val="16"/>
          <w:szCs w:val="16"/>
          <w:vertAlign w:val="superscript"/>
        </w:rPr>
        <w:t>4</w:t>
      </w:r>
      <w:r w:rsidRPr="0007356C">
        <w:rPr>
          <w:i/>
          <w:iCs/>
          <w:sz w:val="16"/>
          <w:szCs w:val="16"/>
        </w:rPr>
        <w:t>Theoretical concern related to viral replication during wild type disease</w:t>
      </w:r>
    </w:p>
    <w:p w14:paraId="61399C87" w14:textId="79C5B198" w:rsidR="004515EE" w:rsidRPr="0007356C" w:rsidRDefault="004515EE">
      <w:pPr>
        <w:rPr>
          <w:i/>
          <w:iCs/>
          <w:sz w:val="16"/>
          <w:szCs w:val="16"/>
        </w:rPr>
      </w:pPr>
      <w:r w:rsidRPr="0007356C">
        <w:rPr>
          <w:i/>
          <w:iCs/>
          <w:sz w:val="16"/>
          <w:szCs w:val="16"/>
          <w:vertAlign w:val="superscript"/>
        </w:rPr>
        <w:t>5</w:t>
      </w:r>
      <w:r w:rsidRPr="0007356C">
        <w:rPr>
          <w:i/>
          <w:iCs/>
          <w:sz w:val="16"/>
          <w:szCs w:val="16"/>
        </w:rPr>
        <w:t xml:space="preserve">Theoretical concern because it has been demonstrated in an animal model with </w:t>
      </w:r>
      <w:r w:rsidRPr="0007356C">
        <w:rPr>
          <w:i/>
          <w:iCs/>
          <w:sz w:val="16"/>
          <w:szCs w:val="16"/>
        </w:rPr>
        <w:sym w:font="Symbol" w:char="F0B3"/>
      </w:r>
      <w:r w:rsidRPr="0007356C">
        <w:rPr>
          <w:i/>
          <w:iCs/>
          <w:sz w:val="16"/>
          <w:szCs w:val="16"/>
        </w:rPr>
        <w:t xml:space="preserve"> 1 vaccine platform</w:t>
      </w:r>
    </w:p>
    <w:p w14:paraId="6A200E74" w14:textId="14EA715A" w:rsidR="004515EE" w:rsidRPr="0007356C" w:rsidRDefault="004515EE" w:rsidP="005623D1">
      <w:pPr>
        <w:ind w:left="90" w:hanging="90"/>
        <w:rPr>
          <w:i/>
          <w:iCs/>
          <w:sz w:val="16"/>
          <w:szCs w:val="16"/>
        </w:rPr>
      </w:pPr>
      <w:r w:rsidRPr="0007356C">
        <w:rPr>
          <w:i/>
          <w:iCs/>
          <w:sz w:val="16"/>
          <w:szCs w:val="16"/>
        </w:rPr>
        <w:t>*Acute kidney injury – international consensus definition proposed by the Kidney Disease Improving Global Outcomes expert consensus group (</w:t>
      </w:r>
      <w:hyperlink r:id="rId19" w:history="1">
        <w:r w:rsidRPr="0007356C">
          <w:rPr>
            <w:rStyle w:val="Hyperlink"/>
            <w:i/>
            <w:iCs/>
            <w:sz w:val="16"/>
            <w:szCs w:val="16"/>
          </w:rPr>
          <w:t>www.kdigo.org</w:t>
        </w:r>
      </w:hyperlink>
      <w:r w:rsidRPr="0007356C">
        <w:rPr>
          <w:i/>
          <w:iCs/>
          <w:sz w:val="16"/>
          <w:szCs w:val="16"/>
        </w:rPr>
        <w:t xml:space="preserve">) </w:t>
      </w:r>
    </w:p>
    <w:p w14:paraId="4818350C" w14:textId="131CEE7B" w:rsidR="004515EE" w:rsidRPr="0007356C" w:rsidRDefault="004515EE" w:rsidP="005623D1">
      <w:pPr>
        <w:pStyle w:val="ListParagraph"/>
        <w:numPr>
          <w:ilvl w:val="0"/>
          <w:numId w:val="11"/>
        </w:numPr>
        <w:ind w:hanging="180"/>
        <w:rPr>
          <w:i/>
          <w:iCs/>
          <w:sz w:val="16"/>
          <w:szCs w:val="16"/>
        </w:rPr>
      </w:pPr>
      <w:r w:rsidRPr="0007356C">
        <w:rPr>
          <w:i/>
          <w:iCs/>
          <w:sz w:val="16"/>
          <w:szCs w:val="16"/>
        </w:rPr>
        <w:t xml:space="preserve">Increase in serum creatinine by </w:t>
      </w:r>
      <w:r w:rsidRPr="0007356C">
        <w:rPr>
          <w:i/>
          <w:iCs/>
          <w:sz w:val="16"/>
          <w:szCs w:val="16"/>
        </w:rPr>
        <w:sym w:font="Symbol" w:char="F0B3"/>
      </w:r>
      <w:r w:rsidRPr="0007356C">
        <w:rPr>
          <w:i/>
          <w:iCs/>
          <w:sz w:val="16"/>
          <w:szCs w:val="16"/>
        </w:rPr>
        <w:t xml:space="preserve"> 0.3 mg/dl (</w:t>
      </w:r>
      <w:r w:rsidRPr="0007356C">
        <w:rPr>
          <w:i/>
          <w:iCs/>
          <w:sz w:val="16"/>
          <w:szCs w:val="16"/>
        </w:rPr>
        <w:sym w:font="Symbol" w:char="F0B3"/>
      </w:r>
      <w:r w:rsidRPr="0007356C">
        <w:rPr>
          <w:i/>
          <w:iCs/>
          <w:sz w:val="16"/>
          <w:szCs w:val="16"/>
        </w:rPr>
        <w:t xml:space="preserve">26.5 </w:t>
      </w:r>
      <w:proofErr w:type="spellStart"/>
      <w:r w:rsidRPr="0007356C">
        <w:rPr>
          <w:i/>
          <w:iCs/>
          <w:sz w:val="16"/>
          <w:szCs w:val="16"/>
        </w:rPr>
        <w:t>umol</w:t>
      </w:r>
      <w:proofErr w:type="spellEnd"/>
      <w:r w:rsidRPr="0007356C">
        <w:rPr>
          <w:i/>
          <w:iCs/>
          <w:sz w:val="16"/>
          <w:szCs w:val="16"/>
        </w:rPr>
        <w:t>/l) within 48 hours; OR</w:t>
      </w:r>
    </w:p>
    <w:p w14:paraId="57F5A57F" w14:textId="671F5EB9" w:rsidR="004515EE" w:rsidRPr="0007356C" w:rsidRDefault="004515EE" w:rsidP="005623D1">
      <w:pPr>
        <w:pStyle w:val="ListParagraph"/>
        <w:numPr>
          <w:ilvl w:val="0"/>
          <w:numId w:val="11"/>
        </w:numPr>
        <w:ind w:hanging="180"/>
        <w:rPr>
          <w:i/>
          <w:iCs/>
          <w:sz w:val="16"/>
          <w:szCs w:val="16"/>
        </w:rPr>
      </w:pPr>
      <w:r w:rsidRPr="0007356C">
        <w:rPr>
          <w:i/>
          <w:iCs/>
          <w:sz w:val="16"/>
          <w:szCs w:val="16"/>
        </w:rPr>
        <w:t xml:space="preserve">Increase in serum creatinine to </w:t>
      </w:r>
      <w:r w:rsidRPr="0007356C">
        <w:rPr>
          <w:i/>
          <w:iCs/>
          <w:sz w:val="16"/>
          <w:szCs w:val="16"/>
        </w:rPr>
        <w:sym w:font="Symbol" w:char="F0B3"/>
      </w:r>
      <w:r w:rsidRPr="0007356C">
        <w:rPr>
          <w:i/>
          <w:iCs/>
          <w:sz w:val="16"/>
          <w:szCs w:val="16"/>
        </w:rPr>
        <w:t xml:space="preserve"> 1.5 times baseline, known or presumed to have occurred within prior 7 days OR</w:t>
      </w:r>
    </w:p>
    <w:p w14:paraId="3981C110" w14:textId="2FE50979" w:rsidR="004515EE" w:rsidRPr="0007356C" w:rsidRDefault="004515EE" w:rsidP="005623D1">
      <w:pPr>
        <w:pStyle w:val="ListParagraph"/>
        <w:numPr>
          <w:ilvl w:val="0"/>
          <w:numId w:val="11"/>
        </w:numPr>
        <w:ind w:hanging="180"/>
        <w:rPr>
          <w:i/>
          <w:iCs/>
          <w:sz w:val="16"/>
          <w:szCs w:val="16"/>
        </w:rPr>
      </w:pPr>
      <w:r w:rsidRPr="0007356C">
        <w:rPr>
          <w:i/>
          <w:iCs/>
          <w:sz w:val="16"/>
          <w:szCs w:val="16"/>
        </w:rPr>
        <w:t xml:space="preserve">Urine volume </w:t>
      </w:r>
      <w:r w:rsidRPr="0007356C">
        <w:rPr>
          <w:i/>
          <w:iCs/>
          <w:sz w:val="16"/>
          <w:szCs w:val="16"/>
        </w:rPr>
        <w:sym w:font="Symbol" w:char="F0A3"/>
      </w:r>
      <w:r w:rsidRPr="0007356C">
        <w:rPr>
          <w:i/>
          <w:iCs/>
          <w:sz w:val="16"/>
          <w:szCs w:val="16"/>
        </w:rPr>
        <w:t>0.5 ml/kg/hour for 6 hours</w:t>
      </w:r>
    </w:p>
    <w:p w14:paraId="00A92647" w14:textId="0DDCD3D4" w:rsidR="004515EE" w:rsidRPr="0007356C" w:rsidRDefault="004515EE" w:rsidP="005623D1">
      <w:pPr>
        <w:rPr>
          <w:i/>
          <w:iCs/>
          <w:sz w:val="16"/>
          <w:szCs w:val="16"/>
        </w:rPr>
      </w:pPr>
      <w:r w:rsidRPr="0007356C">
        <w:rPr>
          <w:i/>
          <w:iCs/>
          <w:sz w:val="16"/>
          <w:szCs w:val="16"/>
        </w:rPr>
        <w:t># Acute liver injury – definition as used in majority of COVID-19 publications (but no international consensus):</w:t>
      </w:r>
    </w:p>
    <w:p w14:paraId="6BB718AC" w14:textId="7E29E094" w:rsidR="00DB4FE2" w:rsidRPr="0007356C" w:rsidRDefault="00DB4FE2" w:rsidP="005623D1">
      <w:pPr>
        <w:pStyle w:val="ListParagraph"/>
        <w:numPr>
          <w:ilvl w:val="0"/>
          <w:numId w:val="12"/>
        </w:numPr>
        <w:ind w:left="360" w:hanging="180"/>
        <w:rPr>
          <w:i/>
          <w:iCs/>
          <w:sz w:val="16"/>
          <w:szCs w:val="16"/>
        </w:rPr>
      </w:pPr>
      <w:r w:rsidRPr="0007356C">
        <w:rPr>
          <w:i/>
          <w:iCs/>
          <w:sz w:val="16"/>
          <w:szCs w:val="16"/>
        </w:rPr>
        <w:t>&gt; 3-fold elevation above the upper normal limit for ALT or AST OR</w:t>
      </w:r>
    </w:p>
    <w:p w14:paraId="3A6EF5F1" w14:textId="629CB264" w:rsidR="005E01F2" w:rsidRPr="0007356C" w:rsidRDefault="00DB4FE2" w:rsidP="00AE407D">
      <w:pPr>
        <w:pStyle w:val="ListParagraph"/>
        <w:numPr>
          <w:ilvl w:val="0"/>
          <w:numId w:val="12"/>
        </w:numPr>
        <w:ind w:left="360" w:hanging="180"/>
        <w:rPr>
          <w:sz w:val="18"/>
          <w:szCs w:val="18"/>
        </w:rPr>
      </w:pPr>
      <w:r w:rsidRPr="0007356C">
        <w:rPr>
          <w:i/>
          <w:iCs/>
          <w:sz w:val="16"/>
          <w:szCs w:val="16"/>
        </w:rPr>
        <w:t>&gt; 2-fold elevation above the upper normal limit for total serum bilirubin or GGT or ALP</w:t>
      </w:r>
      <w:bookmarkStart w:id="10" w:name="_Appendix_2:_Literature"/>
      <w:bookmarkStart w:id="11" w:name="_Appendix_2:_Survey"/>
      <w:bookmarkStart w:id="12" w:name="_Appendix_2:_Survey_1"/>
      <w:bookmarkEnd w:id="10"/>
      <w:bookmarkEnd w:id="11"/>
      <w:bookmarkEnd w:id="12"/>
    </w:p>
    <w:sectPr w:rsidR="005E01F2" w:rsidRPr="0007356C" w:rsidSect="00623A27">
      <w:headerReference w:type="default" r:id="rId20"/>
      <w:footerReference w:type="even" r:id="rId21"/>
      <w:footerReference w:type="default" r:id="rId22"/>
      <w:headerReference w:type="first" r:id="rId23"/>
      <w:footerReference w:type="first" r:id="rId24"/>
      <w:pgSz w:w="12240" w:h="15840"/>
      <w:pgMar w:top="1710" w:right="810" w:bottom="720" w:left="1152" w:header="36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AE1A" w14:textId="77777777" w:rsidR="009A5027" w:rsidRDefault="009A5027" w:rsidP="00A706B1">
      <w:r>
        <w:separator/>
      </w:r>
    </w:p>
  </w:endnote>
  <w:endnote w:type="continuationSeparator" w:id="0">
    <w:p w14:paraId="1EA1BADC" w14:textId="77777777" w:rsidR="009A5027" w:rsidRDefault="009A5027" w:rsidP="00A7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E0A4" w14:textId="377916F4" w:rsidR="004E470A" w:rsidRDefault="004E470A">
    <w:pPr>
      <w:pStyle w:val="Footer"/>
    </w:pPr>
    <w:r>
      <w:rPr>
        <w:noProof/>
      </w:rPr>
      <mc:AlternateContent>
        <mc:Choice Requires="wps">
          <w:drawing>
            <wp:anchor distT="0" distB="0" distL="0" distR="0" simplePos="0" relativeHeight="251659264" behindDoc="0" locked="0" layoutInCell="1" allowOverlap="1" wp14:anchorId="3B725D77" wp14:editId="1DEB06AA">
              <wp:simplePos x="635" y="635"/>
              <wp:positionH relativeFrom="leftMargin">
                <wp:align>left</wp:align>
              </wp:positionH>
              <wp:positionV relativeFrom="paragraph">
                <wp:posOffset>635</wp:posOffset>
              </wp:positionV>
              <wp:extent cx="443865" cy="443865"/>
              <wp:effectExtent l="0" t="0" r="1270" b="16510"/>
              <wp:wrapSquare wrapText="bothSides"/>
              <wp:docPr id="4" name="Text Box 4" descr="Sensitivity: CEPI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985032" w14:textId="37496CE0" w:rsidR="004E470A" w:rsidRPr="004E470A" w:rsidRDefault="004E470A">
                          <w:pPr>
                            <w:rPr>
                              <w:rFonts w:ascii="Calibri" w:eastAsia="Calibri" w:hAnsi="Calibri" w:cs="Calibri"/>
                              <w:noProof/>
                              <w:color w:val="000000"/>
                              <w:sz w:val="20"/>
                              <w:szCs w:val="20"/>
                            </w:rPr>
                          </w:pPr>
                          <w:r w:rsidRPr="004E470A">
                            <w:rPr>
                              <w:rFonts w:ascii="Calibri" w:eastAsia="Calibri" w:hAnsi="Calibri" w:cs="Calibri"/>
                              <w:noProof/>
                              <w:color w:val="000000"/>
                              <w:sz w:val="20"/>
                              <w:szCs w:val="20"/>
                            </w:rPr>
                            <w:t>Sensitivity: CEPI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725D77" id="_x0000_t202" coordsize="21600,21600" o:spt="202" path="m,l,21600r21600,l21600,xe">
              <v:stroke joinstyle="miter"/>
              <v:path gradientshapeok="t" o:connecttype="rect"/>
            </v:shapetype>
            <v:shape id="Text Box 4" o:spid="_x0000_s1026" type="#_x0000_t202" alt="Sensitivity: CEPI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D985032" w14:textId="37496CE0" w:rsidR="004E470A" w:rsidRPr="004E470A" w:rsidRDefault="004E470A">
                    <w:pPr>
                      <w:rPr>
                        <w:rFonts w:ascii="Calibri" w:eastAsia="Calibri" w:hAnsi="Calibri" w:cs="Calibri"/>
                        <w:noProof/>
                        <w:color w:val="000000"/>
                        <w:sz w:val="20"/>
                        <w:szCs w:val="20"/>
                      </w:rPr>
                    </w:pPr>
                    <w:r w:rsidRPr="004E470A">
                      <w:rPr>
                        <w:rFonts w:ascii="Calibri" w:eastAsia="Calibri" w:hAnsi="Calibri" w:cs="Calibri"/>
                        <w:noProof/>
                        <w:color w:val="000000"/>
                        <w:sz w:val="20"/>
                        <w:szCs w:val="20"/>
                      </w:rPr>
                      <w:t>Sensitivity: CEPI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C8F2" w14:textId="25170DD2" w:rsidR="00D0553C" w:rsidRDefault="00000000">
    <w:pPr>
      <w:pStyle w:val="Footer"/>
      <w:jc w:val="right"/>
    </w:pPr>
    <w:sdt>
      <w:sdtPr>
        <w:id w:val="-1930887705"/>
        <w:docPartObj>
          <w:docPartGallery w:val="Page Numbers (Bottom of Page)"/>
          <w:docPartUnique/>
        </w:docPartObj>
      </w:sdtPr>
      <w:sdtEndPr>
        <w:rPr>
          <w:noProof/>
        </w:rPr>
      </w:sdtEndPr>
      <w:sdtContent>
        <w:r w:rsidR="00D0553C">
          <w:fldChar w:fldCharType="begin"/>
        </w:r>
        <w:r w:rsidR="00D0553C">
          <w:instrText xml:space="preserve"> PAGE   \* MERGEFORMAT </w:instrText>
        </w:r>
        <w:r w:rsidR="00D0553C">
          <w:fldChar w:fldCharType="separate"/>
        </w:r>
        <w:r w:rsidR="00D0553C">
          <w:rPr>
            <w:noProof/>
          </w:rPr>
          <w:t>2</w:t>
        </w:r>
        <w:r w:rsidR="00D0553C">
          <w:rPr>
            <w:noProof/>
          </w:rPr>
          <w:fldChar w:fldCharType="end"/>
        </w:r>
      </w:sdtContent>
    </w:sdt>
  </w:p>
  <w:p w14:paraId="3B8D06C5" w14:textId="77777777" w:rsidR="00D0553C" w:rsidRDefault="00D05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2A15" w14:textId="0CDC667E" w:rsidR="004E470A" w:rsidRDefault="004E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DD08" w14:textId="77777777" w:rsidR="009A5027" w:rsidRDefault="009A5027" w:rsidP="00A706B1">
      <w:r>
        <w:separator/>
      </w:r>
    </w:p>
  </w:footnote>
  <w:footnote w:type="continuationSeparator" w:id="0">
    <w:p w14:paraId="4B87B37B" w14:textId="77777777" w:rsidR="009A5027" w:rsidRDefault="009A5027" w:rsidP="00A7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E98F" w14:textId="10AECF85" w:rsidR="00662DD1" w:rsidRDefault="00662DD1">
    <w:pPr>
      <w:pStyle w:val="Header"/>
    </w:pPr>
    <w:r>
      <w:rPr>
        <w:bCs/>
        <w:noProof/>
        <w:color w:val="000000"/>
        <w:sz w:val="22"/>
        <w:szCs w:val="22"/>
      </w:rPr>
      <w:drawing>
        <wp:inline distT="0" distB="0" distL="0" distR="0" wp14:anchorId="7C19048D" wp14:editId="08B4A59E">
          <wp:extent cx="1860605" cy="644055"/>
          <wp:effectExtent l="0" t="0" r="0" b="3810"/>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r="5441" b="21120"/>
                  <a:stretch/>
                </pic:blipFill>
                <pic:spPr bwMode="auto">
                  <a:xfrm>
                    <a:off x="0" y="0"/>
                    <a:ext cx="2057233" cy="712118"/>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Pr>
        <w:rFonts w:ascii="Arial" w:hAnsi="Arial" w:cs="Arial"/>
        <w:b/>
        <w:bCs/>
        <w:noProof/>
        <w:color w:val="4E81BD"/>
        <w:sz w:val="48"/>
        <w:szCs w:val="48"/>
      </w:rPr>
      <w:drawing>
        <wp:inline distT="0" distB="0" distL="0" distR="0" wp14:anchorId="3A0D3E35" wp14:editId="4170AEA0">
          <wp:extent cx="1160891" cy="580446"/>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0898" cy="62544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A241" w14:textId="1FB8BAA1" w:rsidR="00A706B1" w:rsidRDefault="00A706B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0DA"/>
    <w:multiLevelType w:val="hybridMultilevel"/>
    <w:tmpl w:val="59822C98"/>
    <w:lvl w:ilvl="0" w:tplc="04090001">
      <w:start w:val="1"/>
      <w:numFmt w:val="bullet"/>
      <w:lvlText w:val=""/>
      <w:lvlJc w:val="left"/>
      <w:pPr>
        <w:ind w:left="720" w:hanging="360"/>
      </w:pPr>
      <w:rPr>
        <w:rFonts w:ascii="Symbol" w:hAnsi="Symbol" w:hint="default"/>
      </w:rPr>
    </w:lvl>
    <w:lvl w:ilvl="1" w:tplc="189A30C6">
      <w:start w:val="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750E"/>
    <w:multiLevelType w:val="multilevel"/>
    <w:tmpl w:val="B2F87E98"/>
    <w:lvl w:ilvl="0">
      <w:start w:val="1"/>
      <w:numFmt w:val="decimal"/>
      <w:lvlText w:val="%1."/>
      <w:lvlJc w:val="left"/>
      <w:pPr>
        <w:ind w:left="720" w:hanging="360"/>
      </w:pPr>
      <w:rPr>
        <w:b w:val="0"/>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43435"/>
    <w:multiLevelType w:val="hybridMultilevel"/>
    <w:tmpl w:val="2A6A9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E1083"/>
    <w:multiLevelType w:val="hybridMultilevel"/>
    <w:tmpl w:val="65EE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EB3821"/>
    <w:multiLevelType w:val="hybridMultilevel"/>
    <w:tmpl w:val="35D6A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7F6F43"/>
    <w:multiLevelType w:val="hybridMultilevel"/>
    <w:tmpl w:val="73B2D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611B5"/>
    <w:multiLevelType w:val="hybridMultilevel"/>
    <w:tmpl w:val="00AA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AA3538"/>
    <w:multiLevelType w:val="hybridMultilevel"/>
    <w:tmpl w:val="CDF00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A6A30"/>
    <w:multiLevelType w:val="multilevel"/>
    <w:tmpl w:val="EBD87240"/>
    <w:lvl w:ilvl="0">
      <w:start w:val="1"/>
      <w:numFmt w:val="decimal"/>
      <w:lvlText w:val="%1."/>
      <w:lvlJc w:val="left"/>
      <w:pPr>
        <w:ind w:left="720" w:hanging="360"/>
      </w:pPr>
      <w:rPr>
        <w:b w:val="0"/>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8B1525"/>
    <w:multiLevelType w:val="hybridMultilevel"/>
    <w:tmpl w:val="D5BA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B719BC"/>
    <w:multiLevelType w:val="hybridMultilevel"/>
    <w:tmpl w:val="CC66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EA752C"/>
    <w:multiLevelType w:val="hybridMultilevel"/>
    <w:tmpl w:val="64BE5308"/>
    <w:lvl w:ilvl="0" w:tplc="1E40D72A">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E924B24">
      <w:start w:val="1"/>
      <w:numFmt w:val="lowerLetter"/>
      <w:lvlText w:val="%5."/>
      <w:lvlJc w:val="left"/>
      <w:pPr>
        <w:ind w:left="1170" w:hanging="360"/>
      </w:pPr>
      <w:rPr>
        <w:b w:val="0"/>
        <w:bCs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593E4A"/>
    <w:multiLevelType w:val="hybridMultilevel"/>
    <w:tmpl w:val="D65E6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9768382">
    <w:abstractNumId w:val="7"/>
  </w:num>
  <w:num w:numId="2" w16cid:durableId="2023117661">
    <w:abstractNumId w:val="5"/>
  </w:num>
  <w:num w:numId="3" w16cid:durableId="1731226184">
    <w:abstractNumId w:val="8"/>
  </w:num>
  <w:num w:numId="4" w16cid:durableId="1074939609">
    <w:abstractNumId w:val="9"/>
  </w:num>
  <w:num w:numId="5" w16cid:durableId="741371043">
    <w:abstractNumId w:val="1"/>
  </w:num>
  <w:num w:numId="6" w16cid:durableId="759958374">
    <w:abstractNumId w:val="3"/>
  </w:num>
  <w:num w:numId="7" w16cid:durableId="556283687">
    <w:abstractNumId w:val="11"/>
  </w:num>
  <w:num w:numId="8" w16cid:durableId="487747512">
    <w:abstractNumId w:val="6"/>
  </w:num>
  <w:num w:numId="9" w16cid:durableId="1960257235">
    <w:abstractNumId w:val="4"/>
  </w:num>
  <w:num w:numId="10" w16cid:durableId="519316269">
    <w:abstractNumId w:val="10"/>
  </w:num>
  <w:num w:numId="11" w16cid:durableId="861894898">
    <w:abstractNumId w:val="2"/>
  </w:num>
  <w:num w:numId="12" w16cid:durableId="755323427">
    <w:abstractNumId w:val="12"/>
  </w:num>
  <w:num w:numId="13" w16cid:durableId="10993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93"/>
    <w:rsid w:val="00001BD0"/>
    <w:rsid w:val="000076BA"/>
    <w:rsid w:val="0002079D"/>
    <w:rsid w:val="0003626D"/>
    <w:rsid w:val="00041C51"/>
    <w:rsid w:val="00050A95"/>
    <w:rsid w:val="0007356C"/>
    <w:rsid w:val="000865A3"/>
    <w:rsid w:val="000946C0"/>
    <w:rsid w:val="000B12E6"/>
    <w:rsid w:val="000C2466"/>
    <w:rsid w:val="000C53CE"/>
    <w:rsid w:val="00123521"/>
    <w:rsid w:val="00124C1B"/>
    <w:rsid w:val="00180A98"/>
    <w:rsid w:val="00193E7A"/>
    <w:rsid w:val="001B6A44"/>
    <w:rsid w:val="001C352D"/>
    <w:rsid w:val="001D0BA8"/>
    <w:rsid w:val="001D1B0B"/>
    <w:rsid w:val="001E227B"/>
    <w:rsid w:val="001E4CEB"/>
    <w:rsid w:val="001F3B71"/>
    <w:rsid w:val="00237622"/>
    <w:rsid w:val="00246AB0"/>
    <w:rsid w:val="00270ADB"/>
    <w:rsid w:val="002848FE"/>
    <w:rsid w:val="00284DAD"/>
    <w:rsid w:val="002C1686"/>
    <w:rsid w:val="002C5063"/>
    <w:rsid w:val="0030368C"/>
    <w:rsid w:val="00313EBC"/>
    <w:rsid w:val="00324EB9"/>
    <w:rsid w:val="00334474"/>
    <w:rsid w:val="00336DC7"/>
    <w:rsid w:val="0034056E"/>
    <w:rsid w:val="00353F1E"/>
    <w:rsid w:val="003655B6"/>
    <w:rsid w:val="003A248A"/>
    <w:rsid w:val="003A5F8E"/>
    <w:rsid w:val="003D4817"/>
    <w:rsid w:val="003D5640"/>
    <w:rsid w:val="003E5008"/>
    <w:rsid w:val="003F5FE1"/>
    <w:rsid w:val="00432882"/>
    <w:rsid w:val="004515EE"/>
    <w:rsid w:val="004B7397"/>
    <w:rsid w:val="004D4283"/>
    <w:rsid w:val="004E470A"/>
    <w:rsid w:val="0052561E"/>
    <w:rsid w:val="00533C1E"/>
    <w:rsid w:val="00533FA5"/>
    <w:rsid w:val="00541FF1"/>
    <w:rsid w:val="0054611A"/>
    <w:rsid w:val="00553B8E"/>
    <w:rsid w:val="005623D1"/>
    <w:rsid w:val="00563BB4"/>
    <w:rsid w:val="00565748"/>
    <w:rsid w:val="005719AE"/>
    <w:rsid w:val="00576006"/>
    <w:rsid w:val="00591482"/>
    <w:rsid w:val="005B277A"/>
    <w:rsid w:val="005E01F2"/>
    <w:rsid w:val="005E4CC0"/>
    <w:rsid w:val="005F6D8D"/>
    <w:rsid w:val="006007AF"/>
    <w:rsid w:val="00610654"/>
    <w:rsid w:val="00614947"/>
    <w:rsid w:val="00621355"/>
    <w:rsid w:val="00623A27"/>
    <w:rsid w:val="00624FB4"/>
    <w:rsid w:val="00630DAD"/>
    <w:rsid w:val="006313A4"/>
    <w:rsid w:val="00650EF9"/>
    <w:rsid w:val="0065640B"/>
    <w:rsid w:val="00662DD1"/>
    <w:rsid w:val="006C63D1"/>
    <w:rsid w:val="00753DA3"/>
    <w:rsid w:val="00770AD9"/>
    <w:rsid w:val="007A4008"/>
    <w:rsid w:val="007F0582"/>
    <w:rsid w:val="007F6A84"/>
    <w:rsid w:val="00803D4E"/>
    <w:rsid w:val="0081412D"/>
    <w:rsid w:val="00835572"/>
    <w:rsid w:val="008737D9"/>
    <w:rsid w:val="008C41A4"/>
    <w:rsid w:val="008C6C2E"/>
    <w:rsid w:val="008E1ADA"/>
    <w:rsid w:val="008E1EF3"/>
    <w:rsid w:val="008F69F3"/>
    <w:rsid w:val="0090110B"/>
    <w:rsid w:val="00923E44"/>
    <w:rsid w:val="009344BB"/>
    <w:rsid w:val="00943883"/>
    <w:rsid w:val="0094598D"/>
    <w:rsid w:val="00961D71"/>
    <w:rsid w:val="00981461"/>
    <w:rsid w:val="009854E7"/>
    <w:rsid w:val="009A5027"/>
    <w:rsid w:val="009A5B63"/>
    <w:rsid w:val="009C0362"/>
    <w:rsid w:val="009C0BC2"/>
    <w:rsid w:val="009C2271"/>
    <w:rsid w:val="009D34BB"/>
    <w:rsid w:val="009D56F3"/>
    <w:rsid w:val="009E4663"/>
    <w:rsid w:val="00A12394"/>
    <w:rsid w:val="00A13E3E"/>
    <w:rsid w:val="00A706B1"/>
    <w:rsid w:val="00A84107"/>
    <w:rsid w:val="00A84A85"/>
    <w:rsid w:val="00AD349C"/>
    <w:rsid w:val="00AD7CD5"/>
    <w:rsid w:val="00AF4593"/>
    <w:rsid w:val="00B10765"/>
    <w:rsid w:val="00B44D95"/>
    <w:rsid w:val="00B5469C"/>
    <w:rsid w:val="00B65732"/>
    <w:rsid w:val="00B66228"/>
    <w:rsid w:val="00B66FD4"/>
    <w:rsid w:val="00B740EA"/>
    <w:rsid w:val="00B83530"/>
    <w:rsid w:val="00B87E3F"/>
    <w:rsid w:val="00B93200"/>
    <w:rsid w:val="00BB58A6"/>
    <w:rsid w:val="00BE247A"/>
    <w:rsid w:val="00BE7192"/>
    <w:rsid w:val="00BF647E"/>
    <w:rsid w:val="00C07378"/>
    <w:rsid w:val="00C50326"/>
    <w:rsid w:val="00CA1B93"/>
    <w:rsid w:val="00CB563A"/>
    <w:rsid w:val="00CE4552"/>
    <w:rsid w:val="00CF38E6"/>
    <w:rsid w:val="00D0553C"/>
    <w:rsid w:val="00D13D3D"/>
    <w:rsid w:val="00D330CA"/>
    <w:rsid w:val="00D47842"/>
    <w:rsid w:val="00D513D8"/>
    <w:rsid w:val="00D56B67"/>
    <w:rsid w:val="00D579A7"/>
    <w:rsid w:val="00D674BC"/>
    <w:rsid w:val="00D80D61"/>
    <w:rsid w:val="00DA2B55"/>
    <w:rsid w:val="00DB4B4A"/>
    <w:rsid w:val="00DB4FE2"/>
    <w:rsid w:val="00DB7F95"/>
    <w:rsid w:val="00DE5872"/>
    <w:rsid w:val="00DF3C38"/>
    <w:rsid w:val="00E2637E"/>
    <w:rsid w:val="00E72E0E"/>
    <w:rsid w:val="00E97687"/>
    <w:rsid w:val="00EB05D9"/>
    <w:rsid w:val="00EB1F60"/>
    <w:rsid w:val="00EB5314"/>
    <w:rsid w:val="00EC1630"/>
    <w:rsid w:val="00ED4F9C"/>
    <w:rsid w:val="00ED52D4"/>
    <w:rsid w:val="00ED68E7"/>
    <w:rsid w:val="00F106E5"/>
    <w:rsid w:val="00F171F2"/>
    <w:rsid w:val="00F35CC5"/>
    <w:rsid w:val="00F450FE"/>
    <w:rsid w:val="00F63871"/>
    <w:rsid w:val="00F84288"/>
    <w:rsid w:val="00FA420E"/>
    <w:rsid w:val="00FA793A"/>
    <w:rsid w:val="00FB77A9"/>
    <w:rsid w:val="00FC57F9"/>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F1DB9"/>
  <w15:chartTrackingRefBased/>
  <w15:docId w15:val="{14FBB65D-7DBD-A741-9627-5F45F3D7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8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24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246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42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86"/>
    <w:pPr>
      <w:ind w:left="720"/>
      <w:contextualSpacing/>
    </w:pPr>
  </w:style>
  <w:style w:type="character" w:styleId="Hyperlink">
    <w:name w:val="Hyperlink"/>
    <w:basedOn w:val="DefaultParagraphFont"/>
    <w:uiPriority w:val="99"/>
    <w:unhideWhenUsed/>
    <w:rsid w:val="002C1686"/>
    <w:rPr>
      <w:color w:val="0563C1" w:themeColor="hyperlink"/>
      <w:u w:val="single"/>
    </w:rPr>
  </w:style>
  <w:style w:type="character" w:styleId="CommentReference">
    <w:name w:val="annotation reference"/>
    <w:basedOn w:val="DefaultParagraphFont"/>
    <w:uiPriority w:val="99"/>
    <w:semiHidden/>
    <w:unhideWhenUsed/>
    <w:rsid w:val="002C1686"/>
    <w:rPr>
      <w:sz w:val="16"/>
      <w:szCs w:val="16"/>
    </w:rPr>
  </w:style>
  <w:style w:type="paragraph" w:styleId="CommentText">
    <w:name w:val="annotation text"/>
    <w:basedOn w:val="Normal"/>
    <w:link w:val="CommentTextChar"/>
    <w:uiPriority w:val="99"/>
    <w:unhideWhenUsed/>
    <w:rsid w:val="00ED4F9C"/>
    <w:rPr>
      <w:sz w:val="20"/>
      <w:szCs w:val="20"/>
    </w:rPr>
  </w:style>
  <w:style w:type="character" w:customStyle="1" w:styleId="CommentTextChar">
    <w:name w:val="Comment Text Char"/>
    <w:basedOn w:val="DefaultParagraphFont"/>
    <w:link w:val="CommentText"/>
    <w:uiPriority w:val="99"/>
    <w:rsid w:val="00ED4F9C"/>
    <w:rPr>
      <w:sz w:val="20"/>
      <w:szCs w:val="20"/>
    </w:rPr>
  </w:style>
  <w:style w:type="paragraph" w:styleId="CommentSubject">
    <w:name w:val="annotation subject"/>
    <w:basedOn w:val="CommentText"/>
    <w:next w:val="CommentText"/>
    <w:link w:val="CommentSubjectChar"/>
    <w:uiPriority w:val="99"/>
    <w:semiHidden/>
    <w:unhideWhenUsed/>
    <w:rsid w:val="00ED4F9C"/>
    <w:rPr>
      <w:b/>
      <w:bCs/>
    </w:rPr>
  </w:style>
  <w:style w:type="character" w:customStyle="1" w:styleId="CommentSubjectChar">
    <w:name w:val="Comment Subject Char"/>
    <w:basedOn w:val="CommentTextChar"/>
    <w:link w:val="CommentSubject"/>
    <w:uiPriority w:val="99"/>
    <w:semiHidden/>
    <w:rsid w:val="00ED4F9C"/>
    <w:rPr>
      <w:b/>
      <w:bCs/>
      <w:sz w:val="20"/>
      <w:szCs w:val="20"/>
    </w:rPr>
  </w:style>
  <w:style w:type="paragraph" w:styleId="TOC1">
    <w:name w:val="toc 1"/>
    <w:basedOn w:val="Normal"/>
    <w:next w:val="Normal"/>
    <w:autoRedefine/>
    <w:uiPriority w:val="39"/>
    <w:unhideWhenUsed/>
    <w:rsid w:val="002848FE"/>
    <w:pPr>
      <w:spacing w:before="120"/>
    </w:pPr>
    <w:rPr>
      <w:rFonts w:cstheme="minorHAnsi"/>
      <w:b/>
      <w:bCs/>
      <w:i/>
      <w:iCs/>
    </w:rPr>
  </w:style>
  <w:style w:type="paragraph" w:styleId="TOC2">
    <w:name w:val="toc 2"/>
    <w:basedOn w:val="Normal"/>
    <w:next w:val="Normal"/>
    <w:autoRedefine/>
    <w:uiPriority w:val="39"/>
    <w:unhideWhenUsed/>
    <w:rsid w:val="00541FF1"/>
    <w:pPr>
      <w:tabs>
        <w:tab w:val="right" w:leader="dot" w:pos="9926"/>
      </w:tabs>
      <w:spacing w:before="120"/>
      <w:ind w:left="240"/>
    </w:pPr>
    <w:rPr>
      <w:rFonts w:cstheme="minorHAnsi"/>
      <w:b/>
      <w:bCs/>
      <w:sz w:val="22"/>
      <w:szCs w:val="22"/>
    </w:rPr>
  </w:style>
  <w:style w:type="paragraph" w:styleId="TOC3">
    <w:name w:val="toc 3"/>
    <w:basedOn w:val="Normal"/>
    <w:next w:val="Normal"/>
    <w:autoRedefine/>
    <w:uiPriority w:val="39"/>
    <w:unhideWhenUsed/>
    <w:rsid w:val="002848FE"/>
    <w:pPr>
      <w:ind w:left="480"/>
    </w:pPr>
    <w:rPr>
      <w:rFonts w:cstheme="minorHAnsi"/>
      <w:sz w:val="20"/>
      <w:szCs w:val="20"/>
    </w:rPr>
  </w:style>
  <w:style w:type="paragraph" w:styleId="TOC4">
    <w:name w:val="toc 4"/>
    <w:basedOn w:val="Normal"/>
    <w:next w:val="Normal"/>
    <w:autoRedefine/>
    <w:uiPriority w:val="39"/>
    <w:unhideWhenUsed/>
    <w:rsid w:val="002848FE"/>
    <w:pPr>
      <w:ind w:left="720"/>
    </w:pPr>
    <w:rPr>
      <w:rFonts w:cstheme="minorHAnsi"/>
      <w:sz w:val="20"/>
      <w:szCs w:val="20"/>
    </w:rPr>
  </w:style>
  <w:style w:type="paragraph" w:styleId="TOC5">
    <w:name w:val="toc 5"/>
    <w:basedOn w:val="Normal"/>
    <w:next w:val="Normal"/>
    <w:autoRedefine/>
    <w:uiPriority w:val="39"/>
    <w:unhideWhenUsed/>
    <w:rsid w:val="002848FE"/>
    <w:pPr>
      <w:ind w:left="960"/>
    </w:pPr>
    <w:rPr>
      <w:rFonts w:cstheme="minorHAnsi"/>
      <w:sz w:val="20"/>
      <w:szCs w:val="20"/>
    </w:rPr>
  </w:style>
  <w:style w:type="paragraph" w:styleId="TOC6">
    <w:name w:val="toc 6"/>
    <w:basedOn w:val="Normal"/>
    <w:next w:val="Normal"/>
    <w:autoRedefine/>
    <w:uiPriority w:val="39"/>
    <w:unhideWhenUsed/>
    <w:rsid w:val="002848FE"/>
    <w:pPr>
      <w:ind w:left="1200"/>
    </w:pPr>
    <w:rPr>
      <w:rFonts w:cstheme="minorHAnsi"/>
      <w:sz w:val="20"/>
      <w:szCs w:val="20"/>
    </w:rPr>
  </w:style>
  <w:style w:type="paragraph" w:styleId="TOC7">
    <w:name w:val="toc 7"/>
    <w:basedOn w:val="Normal"/>
    <w:next w:val="Normal"/>
    <w:autoRedefine/>
    <w:uiPriority w:val="39"/>
    <w:unhideWhenUsed/>
    <w:rsid w:val="002848FE"/>
    <w:pPr>
      <w:ind w:left="1440"/>
    </w:pPr>
    <w:rPr>
      <w:rFonts w:cstheme="minorHAnsi"/>
      <w:sz w:val="20"/>
      <w:szCs w:val="20"/>
    </w:rPr>
  </w:style>
  <w:style w:type="paragraph" w:styleId="TOC8">
    <w:name w:val="toc 8"/>
    <w:basedOn w:val="Normal"/>
    <w:next w:val="Normal"/>
    <w:autoRedefine/>
    <w:uiPriority w:val="39"/>
    <w:unhideWhenUsed/>
    <w:rsid w:val="002848FE"/>
    <w:pPr>
      <w:ind w:left="1680"/>
    </w:pPr>
    <w:rPr>
      <w:rFonts w:cstheme="minorHAnsi"/>
      <w:sz w:val="20"/>
      <w:szCs w:val="20"/>
    </w:rPr>
  </w:style>
  <w:style w:type="paragraph" w:styleId="TOC9">
    <w:name w:val="toc 9"/>
    <w:basedOn w:val="Normal"/>
    <w:next w:val="Normal"/>
    <w:autoRedefine/>
    <w:uiPriority w:val="39"/>
    <w:unhideWhenUsed/>
    <w:rsid w:val="002848FE"/>
    <w:pPr>
      <w:ind w:left="1920"/>
    </w:pPr>
    <w:rPr>
      <w:rFonts w:cstheme="minorHAnsi"/>
      <w:sz w:val="20"/>
      <w:szCs w:val="20"/>
    </w:rPr>
  </w:style>
  <w:style w:type="character" w:customStyle="1" w:styleId="Heading1Char">
    <w:name w:val="Heading 1 Char"/>
    <w:basedOn w:val="DefaultParagraphFont"/>
    <w:link w:val="Heading1"/>
    <w:uiPriority w:val="9"/>
    <w:rsid w:val="002848F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E01F2"/>
    <w:rPr>
      <w:sz w:val="22"/>
      <w:szCs w:val="22"/>
      <w:lang w:val="fr-FR" w:eastAsia="ca-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24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2466"/>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0C24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4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561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2561E"/>
    <w:rPr>
      <w:rFonts w:eastAsiaTheme="minorEastAsia"/>
      <w:color w:val="5A5A5A" w:themeColor="text1" w:themeTint="A5"/>
      <w:spacing w:val="15"/>
      <w:sz w:val="22"/>
      <w:szCs w:val="22"/>
    </w:rPr>
  </w:style>
  <w:style w:type="character" w:styleId="UnresolvedMention">
    <w:name w:val="Unresolved Mention"/>
    <w:basedOn w:val="DefaultParagraphFont"/>
    <w:uiPriority w:val="99"/>
    <w:semiHidden/>
    <w:unhideWhenUsed/>
    <w:rsid w:val="0052561E"/>
    <w:rPr>
      <w:color w:val="605E5C"/>
      <w:shd w:val="clear" w:color="auto" w:fill="E1DFDD"/>
    </w:rPr>
  </w:style>
  <w:style w:type="character" w:styleId="FollowedHyperlink">
    <w:name w:val="FollowedHyperlink"/>
    <w:basedOn w:val="DefaultParagraphFont"/>
    <w:uiPriority w:val="99"/>
    <w:semiHidden/>
    <w:unhideWhenUsed/>
    <w:rsid w:val="0052561E"/>
    <w:rPr>
      <w:color w:val="954F72" w:themeColor="followedHyperlink"/>
      <w:u w:val="single"/>
    </w:rPr>
  </w:style>
  <w:style w:type="paragraph" w:styleId="TOCHeading">
    <w:name w:val="TOC Heading"/>
    <w:basedOn w:val="Heading1"/>
    <w:next w:val="Normal"/>
    <w:uiPriority w:val="39"/>
    <w:unhideWhenUsed/>
    <w:qFormat/>
    <w:rsid w:val="00DF3C38"/>
    <w:pPr>
      <w:spacing w:before="480" w:line="276" w:lineRule="auto"/>
      <w:outlineLvl w:val="9"/>
    </w:pPr>
    <w:rPr>
      <w:b/>
      <w:bCs/>
      <w:sz w:val="28"/>
      <w:szCs w:val="28"/>
    </w:rPr>
  </w:style>
  <w:style w:type="paragraph" w:styleId="Revision">
    <w:name w:val="Revision"/>
    <w:hidden/>
    <w:uiPriority w:val="99"/>
    <w:semiHidden/>
    <w:rsid w:val="005623D1"/>
  </w:style>
  <w:style w:type="paragraph" w:styleId="Header">
    <w:name w:val="header"/>
    <w:basedOn w:val="Normal"/>
    <w:link w:val="HeaderChar"/>
    <w:uiPriority w:val="99"/>
    <w:unhideWhenUsed/>
    <w:rsid w:val="00A706B1"/>
    <w:pPr>
      <w:tabs>
        <w:tab w:val="center" w:pos="4680"/>
        <w:tab w:val="right" w:pos="9360"/>
      </w:tabs>
    </w:pPr>
  </w:style>
  <w:style w:type="character" w:customStyle="1" w:styleId="HeaderChar">
    <w:name w:val="Header Char"/>
    <w:basedOn w:val="DefaultParagraphFont"/>
    <w:link w:val="Header"/>
    <w:uiPriority w:val="99"/>
    <w:rsid w:val="00A706B1"/>
  </w:style>
  <w:style w:type="paragraph" w:styleId="Footer">
    <w:name w:val="footer"/>
    <w:basedOn w:val="Normal"/>
    <w:link w:val="FooterChar"/>
    <w:uiPriority w:val="99"/>
    <w:unhideWhenUsed/>
    <w:rsid w:val="00A706B1"/>
    <w:pPr>
      <w:tabs>
        <w:tab w:val="center" w:pos="4680"/>
        <w:tab w:val="right" w:pos="9360"/>
      </w:tabs>
    </w:pPr>
  </w:style>
  <w:style w:type="character" w:customStyle="1" w:styleId="FooterChar">
    <w:name w:val="Footer Char"/>
    <w:basedOn w:val="DefaultParagraphFont"/>
    <w:link w:val="Footer"/>
    <w:uiPriority w:val="99"/>
    <w:rsid w:val="00A706B1"/>
  </w:style>
  <w:style w:type="character" w:customStyle="1" w:styleId="Heading4Char">
    <w:name w:val="Heading 4 Char"/>
    <w:basedOn w:val="DefaultParagraphFont"/>
    <w:link w:val="Heading4"/>
    <w:uiPriority w:val="9"/>
    <w:semiHidden/>
    <w:rsid w:val="00FA420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5684">
      <w:bodyDiv w:val="1"/>
      <w:marLeft w:val="0"/>
      <w:marRight w:val="0"/>
      <w:marTop w:val="0"/>
      <w:marBottom w:val="0"/>
      <w:divBdr>
        <w:top w:val="none" w:sz="0" w:space="0" w:color="auto"/>
        <w:left w:val="none" w:sz="0" w:space="0" w:color="auto"/>
        <w:bottom w:val="none" w:sz="0" w:space="0" w:color="auto"/>
        <w:right w:val="none" w:sz="0" w:space="0" w:color="auto"/>
      </w:divBdr>
    </w:div>
    <w:div w:id="1618947716">
      <w:bodyDiv w:val="1"/>
      <w:marLeft w:val="0"/>
      <w:marRight w:val="0"/>
      <w:marTop w:val="0"/>
      <w:marBottom w:val="0"/>
      <w:divBdr>
        <w:top w:val="none" w:sz="0" w:space="0" w:color="auto"/>
        <w:left w:val="none" w:sz="0" w:space="0" w:color="auto"/>
        <w:bottom w:val="none" w:sz="0" w:space="0" w:color="auto"/>
        <w:right w:val="none" w:sz="0" w:space="0" w:color="auto"/>
      </w:divBdr>
      <w:divsChild>
        <w:div w:id="1750691435">
          <w:marLeft w:val="0"/>
          <w:marRight w:val="0"/>
          <w:marTop w:val="0"/>
          <w:marBottom w:val="0"/>
          <w:divBdr>
            <w:top w:val="none" w:sz="0" w:space="0" w:color="auto"/>
            <w:left w:val="none" w:sz="0" w:space="0" w:color="auto"/>
            <w:bottom w:val="none" w:sz="0" w:space="0" w:color="auto"/>
            <w:right w:val="none" w:sz="0" w:space="0" w:color="auto"/>
          </w:divBdr>
          <w:divsChild>
            <w:div w:id="607661589">
              <w:marLeft w:val="0"/>
              <w:marRight w:val="0"/>
              <w:marTop w:val="0"/>
              <w:marBottom w:val="0"/>
              <w:divBdr>
                <w:top w:val="none" w:sz="0" w:space="0" w:color="auto"/>
                <w:left w:val="none" w:sz="0" w:space="0" w:color="auto"/>
                <w:bottom w:val="none" w:sz="0" w:space="0" w:color="auto"/>
                <w:right w:val="none" w:sz="0" w:space="0" w:color="auto"/>
              </w:divBdr>
              <w:divsChild>
                <w:div w:id="3898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39820">
          <w:marLeft w:val="0"/>
          <w:marRight w:val="0"/>
          <w:marTop w:val="0"/>
          <w:marBottom w:val="0"/>
          <w:divBdr>
            <w:top w:val="none" w:sz="0" w:space="0" w:color="auto"/>
            <w:left w:val="none" w:sz="0" w:space="0" w:color="auto"/>
            <w:bottom w:val="none" w:sz="0" w:space="0" w:color="auto"/>
            <w:right w:val="none" w:sz="0" w:space="0" w:color="auto"/>
          </w:divBdr>
          <w:divsChild>
            <w:div w:id="2127580535">
              <w:marLeft w:val="0"/>
              <w:marRight w:val="0"/>
              <w:marTop w:val="0"/>
              <w:marBottom w:val="0"/>
              <w:divBdr>
                <w:top w:val="none" w:sz="0" w:space="0" w:color="auto"/>
                <w:left w:val="none" w:sz="0" w:space="0" w:color="auto"/>
                <w:bottom w:val="none" w:sz="0" w:space="0" w:color="auto"/>
                <w:right w:val="none" w:sz="0" w:space="0" w:color="auto"/>
              </w:divBdr>
              <w:divsChild>
                <w:div w:id="573399640">
                  <w:marLeft w:val="0"/>
                  <w:marRight w:val="0"/>
                  <w:marTop w:val="0"/>
                  <w:marBottom w:val="0"/>
                  <w:divBdr>
                    <w:top w:val="none" w:sz="0" w:space="0" w:color="auto"/>
                    <w:left w:val="none" w:sz="0" w:space="0" w:color="auto"/>
                    <w:bottom w:val="none" w:sz="0" w:space="0" w:color="auto"/>
                    <w:right w:val="none" w:sz="0" w:space="0" w:color="auto"/>
                  </w:divBdr>
                  <w:divsChild>
                    <w:div w:id="5337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6845">
      <w:bodyDiv w:val="1"/>
      <w:marLeft w:val="0"/>
      <w:marRight w:val="0"/>
      <w:marTop w:val="0"/>
      <w:marBottom w:val="0"/>
      <w:divBdr>
        <w:top w:val="none" w:sz="0" w:space="0" w:color="auto"/>
        <w:left w:val="none" w:sz="0" w:space="0" w:color="auto"/>
        <w:bottom w:val="none" w:sz="0" w:space="0" w:color="auto"/>
        <w:right w:val="none" w:sz="0" w:space="0" w:color="auto"/>
      </w:divBdr>
      <w:divsChild>
        <w:div w:id="282269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ightoncollaboration.us/wp-content/uploads/2021/01/COVID-19-updated-AESI-list.pdf"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ho.int/groups/global-advisory-committee-on-vaccine-safety/topics/aefi/serious-aefi" TargetMode="External"/><Relationship Id="rId17" Type="http://schemas.openxmlformats.org/officeDocument/2006/relationships/hyperlink" Target="https://view-hub.org/covid-19/safety-stud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ightoncollaboration.us/wp-content/uploads/2021/01/COVID-19-updated-AESI-lis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hub.org/covid-19/safety-studi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ho.int/groups/global-advisory-committee-on-vaccine-safety/topics/aefi/serious-aefi" TargetMode="External"/><Relationship Id="rId23" Type="http://schemas.openxmlformats.org/officeDocument/2006/relationships/header" Target="header2.xml"/><Relationship Id="rId10" Type="http://schemas.openxmlformats.org/officeDocument/2006/relationships/hyperlink" Target="mailto:mjurgen4@jhu.edu" TargetMode="External"/><Relationship Id="rId19" Type="http://schemas.openxmlformats.org/officeDocument/2006/relationships/hyperlink" Target="http://www.kdig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ew-hub.org/covid-19/safety-studi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F7F8-B437-C94B-92AF-312AE079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Marley Jurgensmeyer</dc:creator>
  <cp:keywords/>
  <dc:description/>
  <cp:lastModifiedBy>Knoll, Maria</cp:lastModifiedBy>
  <cp:revision>3</cp:revision>
  <dcterms:created xsi:type="dcterms:W3CDTF">2023-05-05T13:39:00Z</dcterms:created>
  <dcterms:modified xsi:type="dcterms:W3CDTF">2023-06-09T18:29:00Z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Sensitivity: CEPI Internal</vt:lpwstr>
  </property>
  <property fmtid="{D5CDD505-2E9C-101B-9397-08002B2CF9AE}" pid="5" name="MSIP_Label_85917025-a8ec-4cda-875c-cb94c48daac9_Enabled">
    <vt:lpwstr>true</vt:lpwstr>
  </property>
  <property fmtid="{D5CDD505-2E9C-101B-9397-08002B2CF9AE}" pid="6" name="MSIP_Label_85917025-a8ec-4cda-875c-cb94c48daac9_SetDate">
    <vt:lpwstr>2022-10-17T14:29:03Z</vt:lpwstr>
  </property>
  <property fmtid="{D5CDD505-2E9C-101B-9397-08002B2CF9AE}" pid="7" name="MSIP_Label_85917025-a8ec-4cda-875c-cb94c48daac9_Method">
    <vt:lpwstr>Standard</vt:lpwstr>
  </property>
  <property fmtid="{D5CDD505-2E9C-101B-9397-08002B2CF9AE}" pid="8" name="MSIP_Label_85917025-a8ec-4cda-875c-cb94c48daac9_Name">
    <vt:lpwstr>Internal</vt:lpwstr>
  </property>
  <property fmtid="{D5CDD505-2E9C-101B-9397-08002B2CF9AE}" pid="9" name="MSIP_Label_85917025-a8ec-4cda-875c-cb94c48daac9_SiteId">
    <vt:lpwstr>80bdb1d3-debd-4f2d-9316-510b9ecdab02</vt:lpwstr>
  </property>
  <property fmtid="{D5CDD505-2E9C-101B-9397-08002B2CF9AE}" pid="10" name="MSIP_Label_85917025-a8ec-4cda-875c-cb94c48daac9_ActionId">
    <vt:lpwstr>c4fde371-8d43-431e-a44a-888528bd5ca7</vt:lpwstr>
  </property>
  <property fmtid="{D5CDD505-2E9C-101B-9397-08002B2CF9AE}" pid="11" name="MSIP_Label_85917025-a8ec-4cda-875c-cb94c48daac9_ContentBits">
    <vt:lpwstr>2</vt:lpwstr>
  </property>
</Properties>
</file>